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/>
          <w:b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color w:val="auto"/>
          <w:kern w:val="0"/>
          <w:sz w:val="32"/>
          <w:szCs w:val="32"/>
        </w:rPr>
        <w:t>广东省科技创新监测研究中心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  <w:lang w:val="en-US" w:eastAsia="zh-CN"/>
        </w:rPr>
        <w:t>2022年度科技政务</w:t>
      </w:r>
    </w:p>
    <w:p>
      <w:pPr>
        <w:spacing w:line="360" w:lineRule="auto"/>
        <w:jc w:val="center"/>
        <w:rPr>
          <w:rFonts w:hint="eastAsia" w:ascii="黑体" w:hAnsi="黑体" w:eastAsia="黑体"/>
          <w:b/>
          <w:color w:val="auto"/>
          <w:kern w:val="0"/>
          <w:sz w:val="32"/>
          <w:szCs w:val="32"/>
        </w:rPr>
      </w:pPr>
      <w:r>
        <w:rPr>
          <w:rFonts w:hint="eastAsia" w:ascii="黑体" w:hAnsi="黑体" w:eastAsia="黑体"/>
          <w:b/>
          <w:color w:val="auto"/>
          <w:kern w:val="0"/>
          <w:sz w:val="32"/>
          <w:szCs w:val="32"/>
          <w:lang w:val="en-US" w:eastAsia="zh-CN"/>
        </w:rPr>
        <w:t>专题库数据处理运营</w:t>
      </w:r>
      <w:r>
        <w:rPr>
          <w:rFonts w:hint="eastAsia" w:ascii="黑体" w:hAnsi="黑体" w:eastAsia="黑体"/>
          <w:b/>
          <w:color w:val="auto"/>
          <w:kern w:val="0"/>
          <w:sz w:val="32"/>
          <w:szCs w:val="32"/>
        </w:rPr>
        <w:t>服务项目</w:t>
      </w:r>
    </w:p>
    <w:p>
      <w:pPr>
        <w:spacing w:line="360" w:lineRule="auto"/>
        <w:jc w:val="center"/>
        <w:rPr>
          <w:rFonts w:ascii="黑体" w:hAnsi="黑体" w:eastAsia="黑体"/>
          <w:b/>
          <w:color w:val="auto"/>
          <w:kern w:val="0"/>
          <w:sz w:val="32"/>
          <w:szCs w:val="32"/>
        </w:rPr>
      </w:pPr>
      <w:r>
        <w:rPr>
          <w:rFonts w:hint="eastAsia" w:ascii="黑体" w:hAnsi="黑体" w:eastAsia="黑体"/>
          <w:b/>
          <w:color w:val="auto"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一、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采购项目内容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基于省科技厅科技政务数据应用服务（2022年）项目，开展2022年度科技政务专题库数据处理运营服务。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根据广东省政务大数据中心、省科技厅互联互通数据服务平台、广东省科技厅统一办公平台、广东省科技厅公众网的数据对接和统计分析需求，对省阳光政务平台内基础数据进行汇总、拆分、清洗，主要包括：阳光政务平台项目数据拆分节点调整、合同及变更后数据清洗、新增模板拆分配置管理、数据统计分析源数据清洗。</w:t>
      </w: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二、采购项目需求（包括种类、数量、质量）</w:t>
      </w:r>
    </w:p>
    <w:tbl>
      <w:tblPr>
        <w:tblStyle w:val="3"/>
        <w:tblW w:w="497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613"/>
        <w:gridCol w:w="3492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87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工作任务</w:t>
            </w:r>
          </w:p>
        </w:tc>
        <w:tc>
          <w:tcPr>
            <w:tcW w:w="2059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具体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内容</w:t>
            </w:r>
          </w:p>
        </w:tc>
        <w:tc>
          <w:tcPr>
            <w:tcW w:w="1502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 w:eastAsiaTheme="minorEastAsia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考核指标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487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</w:rPr>
              <w:t>阳光政务平台项目数据拆分节点调整</w:t>
            </w:r>
          </w:p>
        </w:tc>
        <w:tc>
          <w:tcPr>
            <w:tcW w:w="2059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完成如下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</w:rPr>
              <w:t>五大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管理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</w:rPr>
              <w:t>环节数据拆分节点调整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：申报、合同/任务书、成果登记、科技报告、验收。</w:t>
            </w:r>
          </w:p>
        </w:tc>
        <w:tc>
          <w:tcPr>
            <w:tcW w:w="1502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完成申报10条流程、合同/任务书2条流程、成果登记1条流程、科技报告1条流程、验收1条流程数据拆分节点调整。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87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合同及变更后数据清洗</w:t>
            </w:r>
          </w:p>
        </w:tc>
        <w:tc>
          <w:tcPr>
            <w:tcW w:w="2059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完成项目合同及变更后数据清洗。</w:t>
            </w:r>
          </w:p>
        </w:tc>
        <w:tc>
          <w:tcPr>
            <w:tcW w:w="1502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完成5类变更类型，不少于3000条变更数据清洗。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87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新增模板拆分配置管理</w:t>
            </w:r>
          </w:p>
        </w:tc>
        <w:tc>
          <w:tcPr>
            <w:tcW w:w="2059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cs="宋体"/>
                <w:color w:val="000000"/>
                <w:sz w:val="22"/>
                <w:szCs w:val="22"/>
              </w:rPr>
              <w:t>完成2022年阳光政务平台新增的申报、合同、验收等模板的配置管理工作。</w:t>
            </w:r>
          </w:p>
        </w:tc>
        <w:tc>
          <w:tcPr>
            <w:tcW w:w="1502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完成约30份模板配置服务。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487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color w:val="000000"/>
                <w:sz w:val="24"/>
              </w:rPr>
              <w:t>4</w:t>
            </w:r>
          </w:p>
        </w:tc>
        <w:tc>
          <w:tcPr>
            <w:tcW w:w="951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数据统计分析源数据清洗</w:t>
            </w:r>
          </w:p>
        </w:tc>
        <w:tc>
          <w:tcPr>
            <w:tcW w:w="2059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根据第三方系统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</w:rPr>
              <w:t>数据对接、统计分析需求，将数据汇总至专题库中进行数据清洗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。</w:t>
            </w:r>
          </w:p>
        </w:tc>
        <w:tc>
          <w:tcPr>
            <w:tcW w:w="1502" w:type="pc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完成不少于10000条技术合同数据、不少于10000条评审专家数据、不少于6000条立项项目数据清洗服务。</w:t>
            </w:r>
          </w:p>
        </w:tc>
      </w:tr>
    </w:tbl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三、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采购项目服务期限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2022年6月15日至2022年12月31日</w:t>
      </w: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采购项目验收要求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供应商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按要求完成采购服务内容后，提供服务工作总结报告及相关成果材料</w:t>
      </w:r>
      <w:r>
        <w:rPr>
          <w:rFonts w:hint="eastAsia" w:ascii="仿宋" w:hAnsi="仿宋" w:eastAsia="仿宋"/>
          <w:color w:val="auto"/>
          <w:sz w:val="28"/>
          <w:szCs w:val="28"/>
        </w:rPr>
        <w:t>。</w:t>
      </w:r>
    </w:p>
    <w:p>
      <w:pPr>
        <w:ind w:firstLine="560" w:firstLineChars="200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、供应商要求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1.符合《政府采购法》第二十二条规定的条件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2.具有独立承担民事责任能力的在中华人民共和国境内注册的法人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28"/>
          <w:szCs w:val="28"/>
        </w:rPr>
        <w:t>.本项目不接受联合体投标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28"/>
          <w:szCs w:val="28"/>
        </w:rPr>
        <w:t>.本项目不举行集中答疑。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EwYmRiZTlmMDQ4NjExMTI5Yzk4MzgzNmJkNGQifQ=="/>
  </w:docVars>
  <w:rsids>
    <w:rsidRoot w:val="00000000"/>
    <w:rsid w:val="4450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Ａ麻木 1nG Ｂ</cp:lastModifiedBy>
  <dcterms:modified xsi:type="dcterms:W3CDTF">2022-06-06T03:11:57Z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CECFD0C131B5470487BE952D9DFA6072</vt:lpwstr>
  </property>
</Properties>
</file>