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b/>
          <w:color w:val="auto"/>
          <w:kern w:val="0"/>
          <w:sz w:val="44"/>
          <w:szCs w:val="44"/>
          <w:lang w:val="en-US" w:eastAsia="zh-CN"/>
        </w:rPr>
      </w:pPr>
      <w:r>
        <w:rPr>
          <w:rFonts w:hint="eastAsia" w:ascii="黑体" w:hAnsi="黑体" w:eastAsia="黑体"/>
          <w:b/>
          <w:color w:val="auto"/>
          <w:kern w:val="0"/>
          <w:sz w:val="44"/>
          <w:szCs w:val="44"/>
        </w:rPr>
        <w:t>广东省科技创新监测研究中心</w:t>
      </w:r>
      <w:r>
        <w:rPr>
          <w:rFonts w:hint="eastAsia" w:ascii="黑体" w:hAnsi="黑体" w:eastAsia="黑体"/>
          <w:b/>
          <w:color w:val="auto"/>
          <w:kern w:val="0"/>
          <w:sz w:val="44"/>
          <w:szCs w:val="44"/>
          <w:lang w:val="en-US" w:eastAsia="zh-CN"/>
        </w:rPr>
        <w:t>关于“省科技厅科技业务电子档案系统”网络安全等级保护测评、商用密码应用评估和测评服务</w:t>
      </w:r>
    </w:p>
    <w:p>
      <w:pPr>
        <w:spacing w:line="360" w:lineRule="auto"/>
        <w:jc w:val="center"/>
        <w:rPr>
          <w:rFonts w:hint="eastAsia" w:ascii="黑体" w:hAnsi="黑体" w:eastAsia="黑体"/>
          <w:b/>
          <w:color w:val="auto"/>
          <w:kern w:val="0"/>
          <w:sz w:val="44"/>
          <w:szCs w:val="44"/>
          <w:lang w:val="en-US" w:eastAsia="zh-CN"/>
        </w:rPr>
      </w:pPr>
      <w:r>
        <w:rPr>
          <w:rFonts w:hint="eastAsia" w:ascii="黑体" w:hAnsi="黑体" w:eastAsia="黑体"/>
          <w:b/>
          <w:color w:val="auto"/>
          <w:kern w:val="0"/>
          <w:sz w:val="44"/>
          <w:szCs w:val="44"/>
          <w:lang w:val="en-US" w:eastAsia="zh-CN"/>
        </w:rPr>
        <w:t>采购需求书</w:t>
      </w:r>
    </w:p>
    <w:p>
      <w:pPr>
        <w:ind w:firstLine="560" w:firstLineChars="200"/>
        <w:rPr>
          <w:rFonts w:hint="eastAsia" w:ascii="黑体" w:hAnsi="黑体" w:eastAsia="黑体" w:cs="黑体"/>
          <w:color w:val="auto"/>
          <w:sz w:val="28"/>
          <w:szCs w:val="28"/>
        </w:rPr>
      </w:pPr>
    </w:p>
    <w:p>
      <w:pPr>
        <w:ind w:firstLine="560" w:firstLineChars="200"/>
        <w:rPr>
          <w:rFonts w:hint="eastAsia" w:ascii="仿宋" w:hAnsi="仿宋" w:eastAsia="仿宋"/>
          <w:color w:val="auto"/>
          <w:sz w:val="28"/>
          <w:szCs w:val="28"/>
          <w:lang w:val="en-US" w:eastAsia="zh-CN"/>
        </w:rPr>
      </w:pPr>
      <w:r>
        <w:rPr>
          <w:rFonts w:hint="eastAsia" w:ascii="黑体" w:hAnsi="黑体" w:eastAsia="黑体" w:cs="黑体"/>
          <w:color w:val="auto"/>
          <w:sz w:val="28"/>
          <w:szCs w:val="28"/>
        </w:rPr>
        <w:t>一、</w:t>
      </w:r>
      <w:r>
        <w:rPr>
          <w:rFonts w:hint="eastAsia" w:ascii="黑体" w:hAnsi="黑体" w:eastAsia="黑体" w:cs="黑体"/>
          <w:color w:val="auto"/>
          <w:sz w:val="28"/>
          <w:szCs w:val="28"/>
          <w:lang w:val="en-US" w:eastAsia="zh-CN"/>
        </w:rPr>
        <w:t>采购项目内容</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1.对省科技厅科技业务电子档案系统开展网络安全等级保护测评服务；</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2.基于省科技厅科技业务电子档案系统开发，开展省科技厅科技业务电子档案系统商用密码应用评估和测评服务。</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二、采购项目需求（包括种类、数量、质量）</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eastAsia" w:ascii="楷体_GB2312" w:hAnsi="楷体_GB2312" w:eastAsia="楷体_GB2312" w:cs="楷体_GB2312"/>
          <w:b/>
          <w:bCs/>
          <w:sz w:val="28"/>
          <w:szCs w:val="28"/>
        </w:rPr>
      </w:pPr>
      <w:r>
        <w:rPr>
          <w:rFonts w:hint="eastAsia" w:ascii="楷体_GB2312" w:hAnsi="楷体_GB2312" w:eastAsia="楷体_GB2312" w:cs="楷体_GB2312"/>
          <w:b/>
          <w:bCs/>
          <w:color w:val="auto"/>
          <w:sz w:val="28"/>
          <w:szCs w:val="28"/>
          <w:lang w:val="en-US" w:eastAsia="zh-CN"/>
        </w:rPr>
        <w:t>（一）根据</w:t>
      </w:r>
      <w:r>
        <w:rPr>
          <w:rFonts w:hint="eastAsia" w:ascii="楷体_GB2312" w:hAnsi="楷体_GB2312" w:eastAsia="楷体_GB2312" w:cs="楷体_GB2312"/>
          <w:b/>
          <w:bCs/>
          <w:sz w:val="28"/>
          <w:szCs w:val="28"/>
        </w:rPr>
        <w:t>《GB/T 22239—2019 网络安全等级保护基本要求》要求对</w:t>
      </w:r>
      <w:r>
        <w:rPr>
          <w:rFonts w:hint="eastAsia" w:ascii="楷体_GB2312" w:hAnsi="楷体_GB2312" w:eastAsia="楷体_GB2312" w:cs="楷体_GB2312"/>
          <w:b/>
          <w:bCs/>
          <w:sz w:val="28"/>
          <w:szCs w:val="28"/>
          <w:lang w:val="en-US" w:eastAsia="zh-CN"/>
        </w:rPr>
        <w:t>省科技厅科技业务电子档案系统</w:t>
      </w:r>
      <w:r>
        <w:rPr>
          <w:rFonts w:hint="eastAsia" w:ascii="楷体_GB2312" w:hAnsi="楷体_GB2312" w:eastAsia="楷体_GB2312" w:cs="楷体_GB2312"/>
          <w:b/>
          <w:bCs/>
          <w:sz w:val="28"/>
          <w:szCs w:val="28"/>
        </w:rPr>
        <w:t>进行如下等级保护测评服务：</w:t>
      </w:r>
    </w:p>
    <w:p>
      <w:pPr>
        <w:ind w:firstLine="560" w:firstLineChars="200"/>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1.协助定级备案</w:t>
      </w:r>
    </w:p>
    <w:p>
      <w:pPr>
        <w:ind w:firstLine="560" w:firstLineChars="200"/>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协助广东省科技创新监测研究中心准备信息系统有关建设使用、设备部署、网络拓扑、数据存储、运行维护、安全管理等方面的文档资料，按照等保工作管理规定，对系统相关文档进行整理后形成系统定级报告，并指导用户单位完成等保定级备案工作，并提交网安部门审批。</w:t>
      </w:r>
    </w:p>
    <w:p>
      <w:pPr>
        <w:ind w:firstLine="560" w:firstLineChars="200"/>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2.协助自查</w:t>
      </w:r>
    </w:p>
    <w:p>
      <w:pPr>
        <w:ind w:firstLine="560" w:firstLineChars="200"/>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针对广东省科技创新监测研究中心定级系统的安全物理环境、安全通信网络、安全区域边界、安全计算环境、安全管理中心5 个技术层面；安全管理制度、安全管理机构、安全管理人员、安全建设管理、安全运维管理5个管理层面进行现场测评和差距分析，记录相关的测评结果，输出现场测评记录结果。依照《等级保护现场测评记录》中所记录的针对本单位定级系统的技术和管理测评结果，结合系统整体差距评估结果，按照公安部标准测评报告模板撰 写测评记录，完成提交《系统问题清单列表》。</w:t>
      </w:r>
    </w:p>
    <w:p>
      <w:pPr>
        <w:ind w:firstLine="560" w:firstLineChars="200"/>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3、指导整改实施</w:t>
      </w:r>
    </w:p>
    <w:p>
      <w:pPr>
        <w:ind w:firstLine="560" w:firstLineChars="200"/>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通过协助自查服务发现相关安全问题，对等保安全问题出具详细的整改建议，在整改过程中提供专业的咨询服务。</w:t>
      </w:r>
    </w:p>
    <w:p>
      <w:pPr>
        <w:ind w:firstLine="560" w:firstLineChars="200"/>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4、完成验收测评并出具等级保护测评报告</w:t>
      </w:r>
    </w:p>
    <w:p>
      <w:pPr>
        <w:ind w:firstLine="560" w:firstLineChars="200"/>
        <w:rPr>
          <w:rFonts w:hint="default" w:ascii="仿宋" w:hAnsi="仿宋" w:eastAsia="仿宋"/>
          <w:color w:val="auto"/>
          <w:sz w:val="28"/>
          <w:szCs w:val="28"/>
          <w:lang w:val="en-US" w:eastAsia="zh-CN"/>
        </w:rPr>
      </w:pPr>
      <w:r>
        <w:rPr>
          <w:rFonts w:hint="default" w:ascii="仿宋" w:hAnsi="仿宋" w:eastAsia="仿宋"/>
          <w:color w:val="auto"/>
          <w:sz w:val="28"/>
          <w:szCs w:val="28"/>
          <w:lang w:val="en-US" w:eastAsia="zh-CN"/>
        </w:rPr>
        <w:t>在信息系统进行完成整改实施后，测评方对信息系统的安全技术和安全管理上各个层面的安全控制进行整体性验证，针对定级系统进行全面的信息安全等级保护测评。等级保护测评包括，安全技术及安全管理测评两个方面。根据现场访谈、配置核查的基础上通过安全测试工具进行安全漏洞、应用系统代码漏洞的扫描及人工核查,在现场测评的结果和本单位定级系统测评在数据汇总分析的基础上，分析系统存在的问题，给出系统等级测评结论，编制《等级保护测评报告》提交公安部门备案 ，最终协助用户完成等级保护测评备案评审工作。</w:t>
      </w:r>
    </w:p>
    <w:p>
      <w:pPr>
        <w:keepNext w:val="0"/>
        <w:keepLines w:val="0"/>
        <w:pageBreakBefore w:val="0"/>
        <w:widowControl w:val="0"/>
        <w:kinsoku/>
        <w:wordWrap/>
        <w:overflowPunct/>
        <w:topLinePunct w:val="0"/>
        <w:autoSpaceDE/>
        <w:autoSpaceDN/>
        <w:bidi w:val="0"/>
        <w:adjustRightInd/>
        <w:snapToGrid/>
        <w:ind w:firstLine="562" w:firstLineChars="200"/>
        <w:textAlignment w:val="auto"/>
        <w:rPr>
          <w:rFonts w:hint="default" w:ascii="楷体_GB2312" w:hAnsi="楷体_GB2312" w:eastAsia="楷体_GB2312" w:cs="楷体_GB2312"/>
          <w:color w:val="auto"/>
          <w:sz w:val="28"/>
          <w:szCs w:val="28"/>
          <w:lang w:val="en-US" w:eastAsia="zh-CN"/>
        </w:rPr>
      </w:pPr>
      <w:r>
        <w:rPr>
          <w:rFonts w:hint="eastAsia" w:ascii="楷体_GB2312" w:hAnsi="楷体_GB2312" w:eastAsia="楷体_GB2312" w:cs="楷体_GB2312"/>
          <w:b/>
          <w:bCs/>
          <w:color w:val="auto"/>
          <w:sz w:val="28"/>
          <w:szCs w:val="28"/>
          <w:lang w:val="en-US" w:eastAsia="zh-CN"/>
        </w:rPr>
        <w:t>（二）对省科技厅科技业务电子档案系统开展商用密码应用评估和测评服务，主要需求如下：</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1.信息系统密码应用建设方案评估。根据《商用密码应用安全性评估管理办法》（试行）要求，基于系统定级情况，审查被测系统的密码应用设计方案或系统安全设计方案中的密码应用设计部分是否涵盖了所有需采用密码保护的核心资产及敏感信息，已设计的密码保护措施是否均能达到相应等级的密码使用要求或规定。</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2.验收前信息系统商用密码应用安全性评估。根据《中华人民共和国网络安全法》《商用密码管理条例》《商用密码应用安全性评估管理办法（试行）》以及国家关于网络安全等级保护和重要领域密码应用的有关要求，通过对科研管理公共服务平台在商用密码技术应用、密钥管理及安全管理方面的测评，对系统商用密码应用的合规性、正确性、有效性作出判断，给出系统在总体要求、物理和环境、网络和通信、设备和计算、应用和数据、密钥管理、安全管理等方面与其相应安全等级信息系统密码应用基本要求之间的差距，并给出整改建议。项目结题验收前，对科研管理公共服务平台商用密码改造情况再次进行测评，并出具《信息系统商用密码应用安全性评估报告》。</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highlight w:val="none"/>
        </w:rPr>
        <w:t>三、</w:t>
      </w:r>
      <w:r>
        <w:rPr>
          <w:rFonts w:hint="eastAsia" w:ascii="黑体" w:hAnsi="黑体" w:eastAsia="黑体" w:cs="黑体"/>
          <w:color w:val="auto"/>
          <w:sz w:val="28"/>
          <w:szCs w:val="28"/>
        </w:rPr>
        <w:t>采购项目服务期限</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2022年12月1日至2023年11月30日</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四、</w:t>
      </w:r>
      <w:r>
        <w:rPr>
          <w:rFonts w:hint="eastAsia" w:ascii="黑体" w:hAnsi="黑体" w:eastAsia="黑体" w:cs="黑体"/>
          <w:color w:val="auto"/>
          <w:sz w:val="28"/>
          <w:szCs w:val="28"/>
        </w:rPr>
        <w:t>采购项目验收要求</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按要求完成采购服务内容后，提供服务工作总结报告及相关成果材料</w:t>
      </w:r>
      <w:r>
        <w:rPr>
          <w:rFonts w:hint="eastAsia" w:ascii="仿宋" w:hAnsi="仿宋" w:eastAsia="仿宋"/>
          <w:color w:val="auto"/>
          <w:sz w:val="28"/>
          <w:szCs w:val="28"/>
        </w:rPr>
        <w:t>。</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五</w:t>
      </w:r>
      <w:r>
        <w:rPr>
          <w:rFonts w:hint="eastAsia" w:ascii="黑体" w:hAnsi="黑体" w:eastAsia="黑体" w:cs="黑体"/>
          <w:color w:val="auto"/>
          <w:sz w:val="28"/>
          <w:szCs w:val="28"/>
        </w:rPr>
        <w:t>、供应商要求</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1.符合《政府采购法》第二十二条规定的条件</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2.具有独立承担民事责任能力的在中华人民共和国境内注册的法人</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.本项目不接受联合体投标</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4</w:t>
      </w:r>
      <w:r>
        <w:rPr>
          <w:rFonts w:hint="eastAsia" w:ascii="仿宋" w:hAnsi="仿宋" w:eastAsia="仿宋"/>
          <w:color w:val="auto"/>
          <w:sz w:val="28"/>
          <w:szCs w:val="28"/>
        </w:rPr>
        <w:t>.本项目不举行集中答疑。</w:t>
      </w:r>
    </w:p>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NDEwYmRiZTlmMDQ4NjExMTI5Yzk4MzgzNmJkNGQifQ=="/>
  </w:docVars>
  <w:rsids>
    <w:rsidRoot w:val="00000000"/>
    <w:rsid w:val="793479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99"/>
    <w:pPr>
      <w:widowControl/>
      <w:spacing w:after="50" w:afterLines="50" w:line="360" w:lineRule="auto"/>
      <w:ind w:firstLine="200" w:firstLineChars="200"/>
      <w:jc w:val="left"/>
    </w:pPr>
    <w:rPr>
      <w:kern w:val="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pl</dc:creator>
  <cp:lastModifiedBy>Ａ麻木 1nG Ｂ</cp:lastModifiedBy>
  <dcterms:modified xsi:type="dcterms:W3CDTF">2022-11-21T00:53:10Z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716D1AB90AE44FCF95DD61D21C3A9DD1</vt:lpwstr>
  </property>
</Properties>
</file>