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color w:val="000000" w:themeColor="text1"/>
          <w:kern w:val="0"/>
          <w:sz w:val="32"/>
          <w:szCs w:val="32"/>
          <w14:textFill>
            <w14:solidFill>
              <w14:schemeClr w14:val="tx1"/>
            </w14:solidFill>
          </w14:textFill>
        </w:rPr>
      </w:pPr>
      <w:r>
        <w:rPr>
          <w:rFonts w:hint="eastAsia" w:ascii="仿宋" w:hAnsi="仿宋" w:eastAsia="仿宋"/>
          <w:b/>
          <w:color w:val="000000" w:themeColor="text1"/>
          <w:kern w:val="0"/>
          <w:sz w:val="32"/>
          <w:szCs w:val="32"/>
          <w14:textFill>
            <w14:solidFill>
              <w14:schemeClr w14:val="tx1"/>
            </w14:solidFill>
          </w14:textFill>
        </w:rPr>
        <w:t>广东</w:t>
      </w:r>
      <w:r>
        <w:rPr>
          <w:rFonts w:ascii="仿宋" w:hAnsi="仿宋" w:eastAsia="仿宋"/>
          <w:b/>
          <w:color w:val="000000" w:themeColor="text1"/>
          <w:kern w:val="0"/>
          <w:sz w:val="32"/>
          <w:szCs w:val="32"/>
          <w14:textFill>
            <w14:solidFill>
              <w14:schemeClr w14:val="tx1"/>
            </w14:solidFill>
          </w14:textFill>
        </w:rPr>
        <w:t>省科技</w:t>
      </w:r>
      <w:r>
        <w:rPr>
          <w:rFonts w:hint="eastAsia" w:ascii="仿宋" w:hAnsi="仿宋" w:eastAsia="仿宋"/>
          <w:b/>
          <w:color w:val="000000" w:themeColor="text1"/>
          <w:kern w:val="0"/>
          <w:sz w:val="32"/>
          <w:szCs w:val="32"/>
          <w14:textFill>
            <w14:solidFill>
              <w14:schemeClr w14:val="tx1"/>
            </w14:solidFill>
          </w14:textFill>
        </w:rPr>
        <w:t>创新</w:t>
      </w:r>
      <w:r>
        <w:rPr>
          <w:rFonts w:ascii="仿宋" w:hAnsi="仿宋" w:eastAsia="仿宋"/>
          <w:b/>
          <w:color w:val="000000" w:themeColor="text1"/>
          <w:kern w:val="0"/>
          <w:sz w:val="32"/>
          <w:szCs w:val="32"/>
          <w14:textFill>
            <w14:solidFill>
              <w14:schemeClr w14:val="tx1"/>
            </w14:solidFill>
          </w14:textFill>
        </w:rPr>
        <w:t>监测</w:t>
      </w:r>
      <w:r>
        <w:rPr>
          <w:rFonts w:hint="eastAsia" w:ascii="仿宋" w:hAnsi="仿宋" w:eastAsia="仿宋"/>
          <w:b/>
          <w:color w:val="000000" w:themeColor="text1"/>
          <w:kern w:val="0"/>
          <w:sz w:val="32"/>
          <w:szCs w:val="32"/>
          <w14:textFill>
            <w14:solidFill>
              <w14:schemeClr w14:val="tx1"/>
            </w14:solidFill>
          </w14:textFill>
        </w:rPr>
        <w:t>研究</w:t>
      </w:r>
      <w:r>
        <w:rPr>
          <w:rFonts w:ascii="仿宋" w:hAnsi="仿宋" w:eastAsia="仿宋"/>
          <w:b/>
          <w:color w:val="000000" w:themeColor="text1"/>
          <w:kern w:val="0"/>
          <w:sz w:val="32"/>
          <w:szCs w:val="32"/>
          <w14:textFill>
            <w14:solidFill>
              <w14:schemeClr w14:val="tx1"/>
            </w14:solidFill>
          </w14:textFill>
        </w:rPr>
        <w:t>中心</w:t>
      </w:r>
      <w:r>
        <w:rPr>
          <w:rFonts w:hint="eastAsia" w:ascii="仿宋" w:hAnsi="仿宋" w:eastAsia="仿宋"/>
          <w:b/>
          <w:color w:val="000000" w:themeColor="text1"/>
          <w:kern w:val="0"/>
          <w:sz w:val="32"/>
          <w:szCs w:val="32"/>
          <w14:textFill>
            <w14:solidFill>
              <w14:schemeClr w14:val="tx1"/>
            </w14:solidFill>
          </w14:textFill>
        </w:rPr>
        <w:t>2023年度省科技厅系统</w:t>
      </w:r>
    </w:p>
    <w:p>
      <w:pPr>
        <w:jc w:val="center"/>
        <w:rPr>
          <w:rFonts w:ascii="仿宋" w:hAnsi="仿宋" w:eastAsia="仿宋"/>
          <w:b/>
          <w:color w:val="000000" w:themeColor="text1"/>
          <w:kern w:val="0"/>
          <w:sz w:val="32"/>
          <w:szCs w:val="32"/>
          <w14:textFill>
            <w14:solidFill>
              <w14:schemeClr w14:val="tx1"/>
            </w14:solidFill>
          </w14:textFill>
        </w:rPr>
      </w:pPr>
      <w:r>
        <w:rPr>
          <w:rFonts w:hint="eastAsia" w:ascii="仿宋" w:hAnsi="仿宋" w:eastAsia="仿宋"/>
          <w:b/>
          <w:color w:val="000000" w:themeColor="text1"/>
          <w:kern w:val="0"/>
          <w:sz w:val="32"/>
          <w:szCs w:val="32"/>
          <w14:textFill>
            <w14:solidFill>
              <w14:schemeClr w14:val="tx1"/>
            </w14:solidFill>
          </w14:textFill>
        </w:rPr>
        <w:t>网络安全检查工作技术服务项目采购需求书</w:t>
      </w:r>
    </w:p>
    <w:p>
      <w:pPr>
        <w:rPr>
          <w:rFonts w:ascii="仿宋" w:hAnsi="仿宋" w:eastAsia="仿宋" w:cs="黑体"/>
          <w:color w:val="000000" w:themeColor="text1"/>
          <w:sz w:val="28"/>
          <w:szCs w:val="28"/>
          <w14:textFill>
            <w14:solidFill>
              <w14:schemeClr w14:val="tx1"/>
            </w14:solidFill>
          </w14:textFill>
        </w:rPr>
      </w:pPr>
    </w:p>
    <w:p>
      <w:pPr>
        <w:pStyle w:val="2"/>
        <w:spacing w:line="360" w:lineRule="auto"/>
        <w:rPr>
          <w:rFonts w:ascii="仿宋" w:hAnsi="仿宋" w:eastAsia="仿宋"/>
        </w:rPr>
      </w:pPr>
      <w:r>
        <w:rPr>
          <w:rFonts w:hint="eastAsia" w:ascii="仿宋" w:hAnsi="仿宋" w:eastAsia="仿宋"/>
        </w:rPr>
        <w:t>采购项目内容</w:t>
      </w:r>
    </w:p>
    <w:p>
      <w:pPr>
        <w:spacing w:line="360" w:lineRule="auto"/>
        <w:ind w:left="559" w:leftChars="266"/>
        <w:rPr>
          <w:rFonts w:ascii="仿宋" w:hAnsi="仿宋" w:eastAsia="仿宋"/>
          <w:b/>
          <w:color w:val="000000" w:themeColor="text1"/>
          <w:sz w:val="28"/>
          <w:szCs w:val="28"/>
          <w14:textFill>
            <w14:solidFill>
              <w14:schemeClr w14:val="tx1"/>
            </w14:solidFill>
          </w14:textFill>
        </w:rPr>
      </w:pPr>
      <w:r>
        <w:rPr>
          <w:rFonts w:hint="eastAsia" w:ascii="仿宋" w:hAnsi="仿宋" w:eastAsia="仿宋" w:cs="宋体"/>
          <w:b/>
          <w:color w:val="000000" w:themeColor="text1"/>
          <w:kern w:val="0"/>
          <w:sz w:val="28"/>
          <w:szCs w:val="28"/>
          <w14:textFill>
            <w14:solidFill>
              <w14:schemeClr w14:val="tx1"/>
            </w14:solidFill>
          </w14:textFill>
        </w:rPr>
        <w:t>2023年度省科技厅系统网络安全检查工作技术服务</w:t>
      </w:r>
    </w:p>
    <w:p>
      <w:pPr>
        <w:pStyle w:val="2"/>
        <w:spacing w:line="360" w:lineRule="auto"/>
        <w:rPr>
          <w:rFonts w:ascii="仿宋" w:hAnsi="仿宋" w:eastAsia="仿宋"/>
        </w:rPr>
      </w:pPr>
      <w:r>
        <w:rPr>
          <w:rFonts w:hint="eastAsia" w:ascii="仿宋" w:hAnsi="仿宋" w:eastAsia="仿宋"/>
        </w:rPr>
        <w:t>采购项目需求（包括种类、数量、质量）</w:t>
      </w:r>
    </w:p>
    <w:p>
      <w:pPr>
        <w:pStyle w:val="6"/>
        <w:numPr>
          <w:ilvl w:val="0"/>
          <w:numId w:val="2"/>
        </w:numPr>
        <w:spacing w:line="360" w:lineRule="auto"/>
        <w:ind w:firstLineChars="0"/>
        <w:rPr>
          <w:rFonts w:ascii="仿宋" w:hAnsi="仿宋" w:eastAsia="仿宋" w:cs="黑体"/>
          <w:b/>
          <w:color w:val="000000" w:themeColor="text1"/>
          <w:sz w:val="28"/>
          <w:szCs w:val="28"/>
          <w14:textFill>
            <w14:solidFill>
              <w14:schemeClr w14:val="tx1"/>
            </w14:solidFill>
          </w14:textFill>
        </w:rPr>
      </w:pPr>
      <w:r>
        <w:rPr>
          <w:rFonts w:ascii="仿宋" w:hAnsi="仿宋" w:eastAsia="仿宋" w:cs="黑体"/>
          <w:b/>
          <w:color w:val="000000" w:themeColor="text1"/>
          <w:sz w:val="28"/>
          <w:szCs w:val="28"/>
          <w14:textFill>
            <w14:solidFill>
              <w14:schemeClr w14:val="tx1"/>
            </w14:solidFill>
          </w14:textFill>
        </w:rPr>
        <w:t>服务范围</w:t>
      </w:r>
    </w:p>
    <w:p>
      <w:pPr>
        <w:spacing w:line="360" w:lineRule="auto"/>
        <w:ind w:firstLine="562" w:firstLineChars="200"/>
        <w:rPr>
          <w:rFonts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对省科技厅（含厅属单位）信息系统进行网络安全检查工作。</w:t>
      </w:r>
    </w:p>
    <w:p>
      <w:pPr>
        <w:pStyle w:val="6"/>
        <w:numPr>
          <w:ilvl w:val="0"/>
          <w:numId w:val="2"/>
        </w:numPr>
        <w:spacing w:line="360" w:lineRule="auto"/>
        <w:ind w:firstLineChars="0"/>
        <w:rPr>
          <w:rFonts w:ascii="仿宋" w:hAnsi="仿宋" w:eastAsia="仿宋" w:cs="黑体"/>
          <w:b/>
          <w:color w:val="000000" w:themeColor="text1"/>
          <w:sz w:val="28"/>
          <w:szCs w:val="28"/>
          <w14:textFill>
            <w14:solidFill>
              <w14:schemeClr w14:val="tx1"/>
            </w14:solidFill>
          </w14:textFill>
        </w:rPr>
      </w:pPr>
      <w:r>
        <w:rPr>
          <w:rFonts w:ascii="仿宋" w:hAnsi="仿宋" w:eastAsia="仿宋" w:cs="黑体"/>
          <w:b/>
          <w:color w:val="000000" w:themeColor="text1"/>
          <w:sz w:val="28"/>
          <w:szCs w:val="28"/>
          <w14:textFill>
            <w14:solidFill>
              <w14:schemeClr w14:val="tx1"/>
            </w14:solidFill>
          </w14:textFill>
        </w:rPr>
        <w:t>服务</w:t>
      </w:r>
      <w:r>
        <w:rPr>
          <w:rFonts w:hint="eastAsia" w:ascii="仿宋" w:hAnsi="仿宋" w:eastAsia="仿宋" w:cs="黑体"/>
          <w:b/>
          <w:color w:val="000000" w:themeColor="text1"/>
          <w:sz w:val="28"/>
          <w:szCs w:val="28"/>
          <w14:textFill>
            <w14:solidFill>
              <w14:schemeClr w14:val="tx1"/>
            </w14:solidFill>
          </w14:textFill>
        </w:rPr>
        <w:t>要求</w:t>
      </w:r>
    </w:p>
    <w:p>
      <w:pPr>
        <w:spacing w:line="360" w:lineRule="auto"/>
        <w:ind w:firstLine="562" w:firstLineChars="200"/>
        <w:rPr>
          <w:rFonts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针对系统开展</w:t>
      </w:r>
      <w:r>
        <w:rPr>
          <w:rFonts w:ascii="仿宋" w:hAnsi="仿宋" w:eastAsia="仿宋" w:cs="黑体"/>
          <w:b/>
          <w:color w:val="000000" w:themeColor="text1"/>
          <w:sz w:val="28"/>
          <w:szCs w:val="28"/>
          <w14:textFill>
            <w14:solidFill>
              <w14:schemeClr w14:val="tx1"/>
            </w14:solidFill>
          </w14:textFill>
        </w:rPr>
        <w:t>渗透测试</w:t>
      </w:r>
      <w:r>
        <w:rPr>
          <w:rFonts w:hint="eastAsia" w:ascii="仿宋" w:hAnsi="仿宋" w:eastAsia="仿宋" w:cs="黑体"/>
          <w:b/>
          <w:color w:val="000000" w:themeColor="text1"/>
          <w:sz w:val="28"/>
          <w:szCs w:val="28"/>
          <w14:textFill>
            <w14:solidFill>
              <w14:schemeClr w14:val="tx1"/>
            </w14:solidFill>
          </w14:textFill>
        </w:rPr>
        <w:t>服务9次，</w:t>
      </w:r>
      <w:r>
        <w:rPr>
          <w:rFonts w:ascii="仿宋" w:hAnsi="仿宋" w:eastAsia="仿宋" w:cs="黑体"/>
          <w:b/>
          <w:color w:val="000000" w:themeColor="text1"/>
          <w:sz w:val="28"/>
          <w:szCs w:val="28"/>
          <w14:textFill>
            <w14:solidFill>
              <w14:schemeClr w14:val="tx1"/>
            </w14:solidFill>
          </w14:textFill>
        </w:rPr>
        <w:t>出具渗透测试报告；</w:t>
      </w:r>
      <w:r>
        <w:rPr>
          <w:rFonts w:hint="eastAsia" w:ascii="仿宋" w:hAnsi="仿宋" w:eastAsia="仿宋" w:cs="黑体"/>
          <w:b/>
          <w:color w:val="000000" w:themeColor="text1"/>
          <w:sz w:val="28"/>
          <w:szCs w:val="28"/>
          <w14:textFill>
            <w14:solidFill>
              <w14:schemeClr w14:val="tx1"/>
            </w14:solidFill>
          </w14:textFill>
        </w:rPr>
        <w:t>针对系统开展主机</w:t>
      </w:r>
      <w:r>
        <w:rPr>
          <w:rFonts w:ascii="仿宋" w:hAnsi="仿宋" w:eastAsia="仿宋" w:cs="黑体"/>
          <w:b/>
          <w:color w:val="000000" w:themeColor="text1"/>
          <w:sz w:val="28"/>
          <w:szCs w:val="28"/>
          <w14:textFill>
            <w14:solidFill>
              <w14:schemeClr w14:val="tx1"/>
            </w14:solidFill>
          </w14:textFill>
        </w:rPr>
        <w:t>漏洞扫描服务</w:t>
      </w:r>
      <w:r>
        <w:rPr>
          <w:rFonts w:hint="eastAsia" w:ascii="仿宋" w:hAnsi="仿宋" w:eastAsia="仿宋" w:cs="黑体"/>
          <w:b/>
          <w:color w:val="000000" w:themeColor="text1"/>
          <w:sz w:val="28"/>
          <w:szCs w:val="28"/>
          <w14:textFill>
            <w14:solidFill>
              <w14:schemeClr w14:val="tx1"/>
            </w14:solidFill>
          </w14:textFill>
        </w:rPr>
        <w:t>40次</w:t>
      </w:r>
      <w:r>
        <w:rPr>
          <w:rFonts w:ascii="仿宋" w:hAnsi="仿宋" w:eastAsia="仿宋" w:cs="黑体"/>
          <w:b/>
          <w:color w:val="000000" w:themeColor="text1"/>
          <w:sz w:val="28"/>
          <w:szCs w:val="28"/>
          <w14:textFill>
            <w14:solidFill>
              <w14:schemeClr w14:val="tx1"/>
            </w14:solidFill>
          </w14:textFill>
        </w:rPr>
        <w:t>，出具漏洞扫描报告</w:t>
      </w:r>
      <w:r>
        <w:rPr>
          <w:rFonts w:hint="eastAsia" w:ascii="仿宋" w:hAnsi="仿宋" w:eastAsia="仿宋" w:cs="黑体"/>
          <w:b/>
          <w:color w:val="000000" w:themeColor="text1"/>
          <w:sz w:val="28"/>
          <w:szCs w:val="28"/>
          <w14:textFill>
            <w14:solidFill>
              <w14:schemeClr w14:val="tx1"/>
            </w14:solidFill>
          </w14:textFill>
        </w:rPr>
        <w:t>。上述测试都需提出问题整改建议，协助相关单位完成问题整改后进行复测，验证漏洞是否修复完成。</w:t>
      </w:r>
    </w:p>
    <w:p>
      <w:pPr>
        <w:pStyle w:val="6"/>
        <w:numPr>
          <w:ilvl w:val="0"/>
          <w:numId w:val="2"/>
        </w:numPr>
        <w:spacing w:line="360" w:lineRule="auto"/>
        <w:ind w:firstLineChars="0"/>
        <w:rPr>
          <w:rFonts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服务内容</w:t>
      </w:r>
    </w:p>
    <w:p>
      <w:pPr>
        <w:spacing w:line="360" w:lineRule="auto"/>
        <w:ind w:left="562"/>
        <w:rPr>
          <w:rFonts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（1）信息系统渗透测试服务内容</w:t>
      </w:r>
    </w:p>
    <w:p>
      <w:pPr>
        <w:pStyle w:val="6"/>
        <w:numPr>
          <w:ilvl w:val="0"/>
          <w:numId w:val="3"/>
        </w:numPr>
        <w:ind w:firstLineChars="0"/>
        <w:rPr>
          <w:rFonts w:ascii="仿宋" w:hAnsi="仿宋" w:eastAsia="仿宋"/>
          <w:vanish/>
          <w:color w:val="000000" w:themeColor="text1"/>
          <w:sz w:val="28"/>
          <w:szCs w:val="28"/>
          <w14:textFill>
            <w14:solidFill>
              <w14:schemeClr w14:val="tx1"/>
            </w14:solidFill>
          </w14:textFill>
        </w:rPr>
      </w:pPr>
    </w:p>
    <w:p>
      <w:pPr>
        <w:pStyle w:val="6"/>
        <w:numPr>
          <w:ilvl w:val="0"/>
          <w:numId w:val="3"/>
        </w:numPr>
        <w:ind w:firstLineChars="0"/>
        <w:rPr>
          <w:rFonts w:ascii="仿宋" w:hAnsi="仿宋" w:eastAsia="仿宋"/>
          <w:vanish/>
          <w:color w:val="000000" w:themeColor="text1"/>
          <w:sz w:val="28"/>
          <w:szCs w:val="28"/>
          <w14:textFill>
            <w14:solidFill>
              <w14:schemeClr w14:val="tx1"/>
            </w14:solidFill>
          </w14:textFill>
        </w:rPr>
      </w:pP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本次渗透测试的主要内容包括：应用系统基本信息、应用系统漏洞、应用系统漏洞验证等，具体内容包括：</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应用系统基本信息：搜集应用系统标题、IP地址、ICP备案、域名等测试所需信息；</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应用系统漏洞：对应用系统服务器操作系统、数据库系统、Web容器及应用组件存在的等漏洞进行测试；</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应用系统漏洞验证：对发现的主要漏洞进行利用验证，确认漏洞可能造成的危害程度。</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应用系统漏洞修复：指导协助相关单位完成系统漏洞修复。</w:t>
      </w:r>
    </w:p>
    <w:p>
      <w:pPr>
        <w:widowControl/>
        <w:snapToGrid w:val="0"/>
        <w:spacing w:line="360" w:lineRule="auto"/>
        <w:rPr>
          <w:rFonts w:ascii="仿宋" w:hAnsi="仿宋" w:eastAsia="仿宋" w:cs="Times New Roman"/>
          <w:vanish/>
          <w:color w:val="000000" w:themeColor="text1"/>
          <w:sz w:val="28"/>
          <w:szCs w:val="28"/>
          <w14:textFill>
            <w14:solidFill>
              <w14:schemeClr w14:val="tx1"/>
            </w14:solidFill>
          </w14:textFill>
        </w:rPr>
      </w:pPr>
    </w:p>
    <w:p>
      <w:pPr>
        <w:pStyle w:val="6"/>
        <w:widowControl/>
        <w:numPr>
          <w:ilvl w:val="0"/>
          <w:numId w:val="4"/>
        </w:numPr>
        <w:snapToGrid w:val="0"/>
        <w:spacing w:line="360" w:lineRule="auto"/>
        <w:ind w:firstLineChars="0"/>
        <w:rPr>
          <w:rFonts w:ascii="仿宋" w:hAnsi="仿宋" w:eastAsia="仿宋" w:cs="Times New Roman"/>
          <w:vanish/>
          <w:color w:val="000000" w:themeColor="text1"/>
          <w:sz w:val="28"/>
          <w:szCs w:val="28"/>
          <w14:textFill>
            <w14:solidFill>
              <w14:schemeClr w14:val="tx1"/>
            </w14:solidFill>
          </w14:textFill>
        </w:rPr>
      </w:pPr>
    </w:p>
    <w:p>
      <w:pPr>
        <w:pStyle w:val="6"/>
        <w:widowControl/>
        <w:numPr>
          <w:ilvl w:val="1"/>
          <w:numId w:val="4"/>
        </w:numPr>
        <w:snapToGrid w:val="0"/>
        <w:spacing w:line="360" w:lineRule="auto"/>
        <w:ind w:firstLineChars="0"/>
        <w:rPr>
          <w:rFonts w:ascii="仿宋" w:hAnsi="仿宋" w:eastAsia="仿宋" w:cs="Times New Roman"/>
          <w:vanish/>
          <w:color w:val="000000" w:themeColor="text1"/>
          <w:sz w:val="28"/>
          <w:szCs w:val="28"/>
          <w14:textFill>
            <w14:solidFill>
              <w14:schemeClr w14:val="tx1"/>
            </w14:solidFill>
          </w14:textFill>
        </w:rPr>
      </w:pPr>
    </w:p>
    <w:p>
      <w:pPr>
        <w:pStyle w:val="6"/>
        <w:keepNext/>
        <w:keepLines/>
        <w:numPr>
          <w:ilvl w:val="0"/>
          <w:numId w:val="5"/>
        </w:numPr>
        <w:spacing w:before="260" w:after="260" w:line="416" w:lineRule="auto"/>
        <w:ind w:firstLineChars="0"/>
        <w:outlineLvl w:val="2"/>
        <w:rPr>
          <w:rFonts w:ascii="仿宋" w:hAnsi="仿宋" w:eastAsia="仿宋"/>
          <w:b/>
          <w:bCs/>
          <w:vanish/>
          <w:sz w:val="30"/>
          <w:szCs w:val="30"/>
        </w:rPr>
      </w:pPr>
    </w:p>
    <w:p>
      <w:pPr>
        <w:pStyle w:val="6"/>
        <w:keepNext/>
        <w:keepLines/>
        <w:numPr>
          <w:ilvl w:val="0"/>
          <w:numId w:val="5"/>
        </w:numPr>
        <w:spacing w:before="260" w:after="260" w:line="416" w:lineRule="auto"/>
        <w:ind w:firstLineChars="0"/>
        <w:outlineLvl w:val="2"/>
        <w:rPr>
          <w:rFonts w:ascii="仿宋" w:hAnsi="仿宋" w:eastAsia="仿宋"/>
          <w:b/>
          <w:bCs/>
          <w:vanish/>
          <w:sz w:val="30"/>
          <w:szCs w:val="30"/>
        </w:rPr>
      </w:pPr>
    </w:p>
    <w:p>
      <w:pPr>
        <w:pStyle w:val="6"/>
        <w:keepNext/>
        <w:keepLines/>
        <w:numPr>
          <w:ilvl w:val="1"/>
          <w:numId w:val="5"/>
        </w:numPr>
        <w:spacing w:before="260" w:after="260" w:line="416" w:lineRule="auto"/>
        <w:ind w:firstLineChars="0"/>
        <w:outlineLvl w:val="2"/>
        <w:rPr>
          <w:rFonts w:ascii="仿宋" w:hAnsi="仿宋" w:eastAsia="仿宋"/>
          <w:b/>
          <w:bCs/>
          <w:vanish/>
          <w:sz w:val="30"/>
          <w:szCs w:val="30"/>
        </w:rPr>
      </w:pPr>
    </w:p>
    <w:p>
      <w:pPr>
        <w:spacing w:line="360" w:lineRule="auto"/>
        <w:ind w:left="562"/>
        <w:rPr>
          <w:rFonts w:ascii="仿宋" w:hAnsi="仿宋" w:eastAsia="仿宋" w:cs="黑体"/>
          <w:b/>
          <w:color w:val="000000" w:themeColor="text1"/>
          <w:sz w:val="28"/>
          <w:szCs w:val="28"/>
          <w14:textFill>
            <w14:solidFill>
              <w14:schemeClr w14:val="tx1"/>
            </w14:solidFill>
          </w14:textFill>
        </w:rPr>
      </w:pPr>
      <w:r>
        <w:rPr>
          <w:rFonts w:hint="eastAsia" w:ascii="仿宋" w:hAnsi="仿宋" w:eastAsia="仿宋" w:cs="黑体"/>
          <w:b/>
          <w:color w:val="000000" w:themeColor="text1"/>
          <w:sz w:val="28"/>
          <w:szCs w:val="28"/>
          <w14:textFill>
            <w14:solidFill>
              <w14:schemeClr w14:val="tx1"/>
            </w14:solidFill>
          </w14:textFill>
        </w:rPr>
        <w:t>（</w:t>
      </w:r>
      <w:r>
        <w:rPr>
          <w:rFonts w:ascii="仿宋" w:hAnsi="仿宋" w:eastAsia="仿宋" w:cs="黑体"/>
          <w:b/>
          <w:color w:val="000000" w:themeColor="text1"/>
          <w:sz w:val="28"/>
          <w:szCs w:val="28"/>
          <w14:textFill>
            <w14:solidFill>
              <w14:schemeClr w14:val="tx1"/>
            </w14:solidFill>
          </w14:textFill>
        </w:rPr>
        <w:t>2</w:t>
      </w:r>
      <w:r>
        <w:rPr>
          <w:rFonts w:hint="eastAsia" w:ascii="仿宋" w:hAnsi="仿宋" w:eastAsia="仿宋" w:cs="黑体"/>
          <w:b/>
          <w:color w:val="000000" w:themeColor="text1"/>
          <w:sz w:val="28"/>
          <w:szCs w:val="28"/>
          <w14:textFill>
            <w14:solidFill>
              <w14:schemeClr w14:val="tx1"/>
            </w14:solidFill>
          </w14:textFill>
        </w:rPr>
        <w:t>）信息系统漏洞扫描服务内容</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本次漏洞扫描的主要内容包括：操作系统</w:t>
      </w:r>
      <w:r>
        <w:rPr>
          <w:rFonts w:hint="eastAsia" w:ascii="仿宋" w:hAnsi="仿宋" w:cs="黑体"/>
          <w:b/>
          <w:color w:val="000000" w:themeColor="text1"/>
          <w:sz w:val="28"/>
          <w:szCs w:val="28"/>
          <w14:textFill>
            <w14:solidFill>
              <w14:schemeClr w14:val="tx1"/>
            </w14:solidFill>
          </w14:textFill>
        </w:rPr>
        <w:t>漏洞</w:t>
      </w:r>
      <w:r>
        <w:rPr>
          <w:rFonts w:hint="eastAsia" w:ascii="仿宋" w:hAnsi="仿宋"/>
          <w:b/>
          <w:color w:val="000000" w:themeColor="text1"/>
          <w:sz w:val="28"/>
          <w:szCs w:val="28"/>
          <w14:textFill>
            <w14:solidFill>
              <w14:schemeClr w14:val="tx1"/>
            </w14:solidFill>
          </w14:textFill>
        </w:rPr>
        <w:t>扫描、应用系统</w:t>
      </w:r>
      <w:r>
        <w:rPr>
          <w:rFonts w:hint="eastAsia" w:ascii="仿宋" w:hAnsi="仿宋" w:cs="黑体"/>
          <w:b/>
          <w:color w:val="000000" w:themeColor="text1"/>
          <w:sz w:val="28"/>
          <w:szCs w:val="28"/>
          <w14:textFill>
            <w14:solidFill>
              <w14:schemeClr w14:val="tx1"/>
            </w14:solidFill>
          </w14:textFill>
        </w:rPr>
        <w:t>漏洞</w:t>
      </w:r>
      <w:r>
        <w:rPr>
          <w:rFonts w:hint="eastAsia" w:ascii="仿宋" w:hAnsi="仿宋"/>
          <w:b/>
          <w:color w:val="000000" w:themeColor="text1"/>
          <w:sz w:val="28"/>
          <w:szCs w:val="28"/>
          <w14:textFill>
            <w14:solidFill>
              <w14:schemeClr w14:val="tx1"/>
            </w14:solidFill>
          </w14:textFill>
        </w:rPr>
        <w:t>扫描。</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应用系统基本信息：搜集应用系统标题、IP地址、ICP备案、域名等测试所需信息；</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首轮</w:t>
      </w:r>
      <w:r>
        <w:rPr>
          <w:rFonts w:hint="eastAsia" w:ascii="仿宋" w:hAnsi="仿宋" w:cs="黑体"/>
          <w:b/>
          <w:color w:val="000000" w:themeColor="text1"/>
          <w:sz w:val="28"/>
          <w:szCs w:val="28"/>
          <w14:textFill>
            <w14:solidFill>
              <w14:schemeClr w14:val="tx1"/>
            </w14:solidFill>
          </w14:textFill>
        </w:rPr>
        <w:t>漏洞</w:t>
      </w:r>
      <w:r>
        <w:rPr>
          <w:rFonts w:hint="eastAsia" w:ascii="仿宋" w:hAnsi="仿宋"/>
          <w:b/>
          <w:color w:val="000000" w:themeColor="text1"/>
          <w:sz w:val="28"/>
          <w:szCs w:val="28"/>
          <w14:textFill>
            <w14:solidFill>
              <w14:schemeClr w14:val="tx1"/>
            </w14:solidFill>
          </w14:textFill>
        </w:rPr>
        <w:t>扫描：对涉及系统的主机操作系统及应用系统进行首轮</w:t>
      </w:r>
      <w:r>
        <w:rPr>
          <w:rFonts w:hint="eastAsia" w:ascii="仿宋" w:hAnsi="仿宋" w:cs="黑体"/>
          <w:b/>
          <w:color w:val="000000" w:themeColor="text1"/>
          <w:sz w:val="28"/>
          <w:szCs w:val="28"/>
          <w14:textFill>
            <w14:solidFill>
              <w14:schemeClr w14:val="tx1"/>
            </w14:solidFill>
          </w14:textFill>
        </w:rPr>
        <w:t>漏洞</w:t>
      </w:r>
      <w:r>
        <w:rPr>
          <w:rFonts w:hint="eastAsia" w:ascii="仿宋" w:hAnsi="仿宋"/>
          <w:b/>
          <w:color w:val="000000" w:themeColor="text1"/>
          <w:sz w:val="28"/>
          <w:szCs w:val="28"/>
          <w14:textFill>
            <w14:solidFill>
              <w14:schemeClr w14:val="tx1"/>
            </w14:solidFill>
          </w14:textFill>
        </w:rPr>
        <w:t>扫描；</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问题整改：协助相关单位对首轮漏洞扫描问题进行相应的整改；</w:t>
      </w:r>
    </w:p>
    <w:p>
      <w:pPr>
        <w:pStyle w:val="7"/>
        <w:snapToGrid w:val="0"/>
        <w:ind w:firstLine="557"/>
        <w:rPr>
          <w:rFonts w:ascii="仿宋" w:hAnsi="仿宋"/>
          <w:b/>
          <w:color w:val="000000" w:themeColor="text1"/>
          <w:sz w:val="28"/>
          <w:szCs w:val="28"/>
          <w14:textFill>
            <w14:solidFill>
              <w14:schemeClr w14:val="tx1"/>
            </w14:solidFill>
          </w14:textFill>
        </w:rPr>
      </w:pPr>
      <w:r>
        <w:rPr>
          <w:rFonts w:hint="eastAsia" w:ascii="仿宋" w:hAnsi="仿宋"/>
          <w:b/>
          <w:color w:val="000000" w:themeColor="text1"/>
          <w:sz w:val="28"/>
          <w:szCs w:val="28"/>
          <w14:textFill>
            <w14:solidFill>
              <w14:schemeClr w14:val="tx1"/>
            </w14:solidFill>
          </w14:textFill>
        </w:rPr>
        <w:t>回归</w:t>
      </w:r>
      <w:r>
        <w:rPr>
          <w:rFonts w:hint="eastAsia" w:ascii="仿宋" w:hAnsi="仿宋" w:cs="黑体"/>
          <w:b/>
          <w:color w:val="000000" w:themeColor="text1"/>
          <w:sz w:val="28"/>
          <w:szCs w:val="28"/>
          <w14:textFill>
            <w14:solidFill>
              <w14:schemeClr w14:val="tx1"/>
            </w14:solidFill>
          </w14:textFill>
        </w:rPr>
        <w:t>漏洞</w:t>
      </w:r>
      <w:r>
        <w:rPr>
          <w:rFonts w:hint="eastAsia" w:ascii="仿宋" w:hAnsi="仿宋"/>
          <w:b/>
          <w:color w:val="000000" w:themeColor="text1"/>
          <w:sz w:val="28"/>
          <w:szCs w:val="28"/>
          <w14:textFill>
            <w14:solidFill>
              <w14:schemeClr w14:val="tx1"/>
            </w14:solidFill>
          </w14:textFill>
        </w:rPr>
        <w:t>扫描：对整改后系统，进行回归漏洞扫描。</w:t>
      </w:r>
    </w:p>
    <w:p>
      <w:pPr>
        <w:pStyle w:val="2"/>
        <w:spacing w:line="360" w:lineRule="auto"/>
        <w:rPr>
          <w:rFonts w:ascii="仿宋" w:hAnsi="仿宋" w:eastAsia="仿宋" w:cs="黑体"/>
          <w:color w:val="000000" w:themeColor="text1"/>
          <w:sz w:val="28"/>
          <w:szCs w:val="28"/>
          <w14:textFill>
            <w14:solidFill>
              <w14:schemeClr w14:val="tx1"/>
            </w14:solidFill>
          </w14:textFill>
        </w:rPr>
      </w:pPr>
      <w:r>
        <w:rPr>
          <w:rFonts w:hint="eastAsia" w:ascii="仿宋" w:hAnsi="仿宋" w:eastAsia="仿宋"/>
        </w:rPr>
        <w:t>采购项目服务期限</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合同签订之日起至2023年12月1日</w:t>
      </w:r>
    </w:p>
    <w:p>
      <w:pPr>
        <w:pStyle w:val="2"/>
        <w:spacing w:line="360" w:lineRule="auto"/>
        <w:rPr>
          <w:rFonts w:ascii="仿宋" w:hAnsi="仿宋" w:eastAsia="仿宋"/>
        </w:rPr>
      </w:pPr>
      <w:r>
        <w:rPr>
          <w:rFonts w:hint="eastAsia" w:ascii="仿宋" w:hAnsi="仿宋" w:eastAsia="仿宋"/>
        </w:rPr>
        <w:t>采购项目验收要求</w:t>
      </w:r>
    </w:p>
    <w:p>
      <w:pPr>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供应商按要求完成采购服务内容后，提供需求描述中所要求的报告作为交付成果。</w:t>
      </w:r>
    </w:p>
    <w:p>
      <w:pPr>
        <w:pStyle w:val="2"/>
        <w:spacing w:line="360" w:lineRule="auto"/>
        <w:rPr>
          <w:rFonts w:ascii="仿宋" w:hAnsi="仿宋" w:eastAsia="仿宋"/>
        </w:rPr>
      </w:pPr>
      <w:r>
        <w:rPr>
          <w:rFonts w:hint="eastAsia" w:ascii="仿宋" w:hAnsi="仿宋" w:eastAsia="仿宋"/>
        </w:rPr>
        <w:t>技术、商务及价格评审</w:t>
      </w:r>
    </w:p>
    <w:p>
      <w:pPr>
        <w:tabs>
          <w:tab w:val="left" w:pos="855"/>
        </w:tabs>
        <w:spacing w:line="360" w:lineRule="auto"/>
        <w:ind w:left="645" w:hanging="645"/>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（1）评分总值最高为</w:t>
      </w:r>
      <w:r>
        <w:rPr>
          <w:rFonts w:ascii="仿宋" w:hAnsi="仿宋" w:eastAsia="仿宋"/>
          <w:color w:val="000000" w:themeColor="text1"/>
          <w:sz w:val="28"/>
          <w:szCs w:val="28"/>
          <w14:textFill>
            <w14:solidFill>
              <w14:schemeClr w14:val="tx1"/>
            </w14:solidFill>
          </w14:textFill>
        </w:rPr>
        <w:t>100</w:t>
      </w:r>
      <w:r>
        <w:rPr>
          <w:rFonts w:hint="eastAsia" w:ascii="仿宋" w:hAnsi="仿宋" w:eastAsia="仿宋"/>
          <w:color w:val="000000" w:themeColor="text1"/>
          <w:sz w:val="28"/>
          <w:szCs w:val="28"/>
          <w14:textFill>
            <w14:solidFill>
              <w14:schemeClr w14:val="tx1"/>
            </w14:solidFill>
          </w14:textFill>
        </w:rPr>
        <w:t>分，评分分值（权重）分配如下：</w:t>
      </w:r>
    </w:p>
    <w:tbl>
      <w:tblPr>
        <w:tblStyle w:val="3"/>
        <w:tblW w:w="9083"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13" w:type="dxa"/>
          <w:left w:w="150" w:type="dxa"/>
          <w:bottom w:w="113" w:type="dxa"/>
          <w:right w:w="150" w:type="dxa"/>
        </w:tblCellMar>
      </w:tblPr>
      <w:tblGrid>
        <w:gridCol w:w="2570"/>
        <w:gridCol w:w="2046"/>
        <w:gridCol w:w="2115"/>
        <w:gridCol w:w="2352"/>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13" w:type="dxa"/>
            <w:left w:w="150" w:type="dxa"/>
            <w:bottom w:w="113" w:type="dxa"/>
            <w:right w:w="150" w:type="dxa"/>
          </w:tblCellMar>
        </w:tblPrEx>
        <w:trPr>
          <w:jc w:val="center"/>
        </w:trPr>
        <w:tc>
          <w:tcPr>
            <w:tcW w:w="2570" w:type="dxa"/>
            <w:tcBorders>
              <w:top w:val="outset" w:color="111111" w:sz="6" w:space="0"/>
              <w:left w:val="outset" w:color="111111" w:sz="6" w:space="0"/>
              <w:bottom w:val="outset" w:color="111111" w:sz="6" w:space="0"/>
              <w:right w:val="outset" w:color="111111" w:sz="6" w:space="0"/>
            </w:tcBorders>
            <w:vAlign w:val="center"/>
          </w:tcPr>
          <w:p>
            <w:pPr>
              <w:widowControl/>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评分项目</w:t>
            </w:r>
          </w:p>
        </w:tc>
        <w:tc>
          <w:tcPr>
            <w:tcW w:w="2046"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技术评分</w:t>
            </w:r>
          </w:p>
        </w:tc>
        <w:tc>
          <w:tcPr>
            <w:tcW w:w="2115"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商务评分</w:t>
            </w:r>
          </w:p>
        </w:tc>
        <w:tc>
          <w:tcPr>
            <w:tcW w:w="2352"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价格评分</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13" w:type="dxa"/>
            <w:left w:w="150" w:type="dxa"/>
            <w:bottom w:w="113" w:type="dxa"/>
            <w:right w:w="150" w:type="dxa"/>
          </w:tblCellMar>
        </w:tblPrEx>
        <w:trPr>
          <w:jc w:val="center"/>
        </w:trPr>
        <w:tc>
          <w:tcPr>
            <w:tcW w:w="2570"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权重</w:t>
            </w:r>
          </w:p>
        </w:tc>
        <w:tc>
          <w:tcPr>
            <w:tcW w:w="2046"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40</w:t>
            </w:r>
          </w:p>
        </w:tc>
        <w:tc>
          <w:tcPr>
            <w:tcW w:w="2115"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40</w:t>
            </w:r>
          </w:p>
        </w:tc>
        <w:tc>
          <w:tcPr>
            <w:tcW w:w="2352" w:type="dxa"/>
            <w:tcBorders>
              <w:top w:val="outset" w:color="111111" w:sz="6" w:space="0"/>
              <w:left w:val="outset" w:color="111111" w:sz="6" w:space="0"/>
              <w:bottom w:val="outset" w:color="111111" w:sz="6" w:space="0"/>
              <w:right w:val="outset" w:color="111111" w:sz="6" w:space="0"/>
            </w:tcBorders>
            <w:vAlign w:val="center"/>
          </w:tcPr>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20</w:t>
            </w:r>
          </w:p>
        </w:tc>
      </w:tr>
    </w:tbl>
    <w:p>
      <w:pPr>
        <w:rPr>
          <w:rFonts w:ascii="仿宋" w:hAnsi="仿宋" w:eastAsia="仿宋"/>
          <w:color w:val="000000" w:themeColor="text1"/>
          <w:sz w:val="28"/>
          <w:szCs w:val="28"/>
          <w14:textFill>
            <w14:solidFill>
              <w14:schemeClr w14:val="tx1"/>
            </w14:solidFill>
          </w14:textFill>
        </w:rPr>
      </w:pP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（2）评分标准</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1040"/>
        <w:gridCol w:w="6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shd w:val="clear" w:color="auto" w:fill="F1F1F1" w:themeFill="background1" w:themeFillShade="F2"/>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评审</w:t>
            </w:r>
          </w:p>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因素</w:t>
            </w:r>
          </w:p>
        </w:tc>
        <w:tc>
          <w:tcPr>
            <w:tcW w:w="4460" w:type="pct"/>
            <w:gridSpan w:val="2"/>
            <w:shd w:val="clear" w:color="auto" w:fill="F1F1F1" w:themeFill="background1" w:themeFillShade="F2"/>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restar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技术</w:t>
            </w:r>
          </w:p>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部分</w:t>
            </w:r>
          </w:p>
        </w:tc>
        <w:tc>
          <w:tcPr>
            <w:tcW w:w="610" w:type="pct"/>
            <w:vAlign w:val="center"/>
          </w:tcPr>
          <w:p>
            <w:pPr>
              <w:jc w:val="center"/>
              <w:rPr>
                <w:rFonts w:ascii="微软雅黑 Light" w:hAnsi="微软雅黑 Light" w:eastAsia="微软雅黑 Light"/>
                <w:sz w:val="18"/>
                <w:szCs w:val="18"/>
              </w:rPr>
            </w:pPr>
            <w:r>
              <w:rPr>
                <w:rFonts w:ascii="微软雅黑 Light" w:hAnsi="微软雅黑 Light" w:eastAsia="微软雅黑 Light"/>
                <w:sz w:val="18"/>
                <w:szCs w:val="18"/>
              </w:rPr>
              <w:t>方案完整性</w:t>
            </w:r>
            <w:r>
              <w:rPr>
                <w:rFonts w:hint="eastAsia" w:ascii="微软雅黑 Light" w:hAnsi="微软雅黑 Light" w:eastAsia="微软雅黑 Light"/>
                <w:sz w:val="18"/>
                <w:szCs w:val="18"/>
              </w:rPr>
              <w:t>、</w:t>
            </w:r>
            <w:r>
              <w:rPr>
                <w:rFonts w:ascii="微软雅黑 Light" w:hAnsi="微软雅黑 Light" w:eastAsia="微软雅黑 Light"/>
                <w:sz w:val="18"/>
                <w:szCs w:val="18"/>
              </w:rPr>
              <w:t>合理性</w:t>
            </w:r>
          </w:p>
          <w:p>
            <w:pPr>
              <w:jc w:val="center"/>
              <w:rPr>
                <w:rFonts w:ascii="微软雅黑 Light" w:hAnsi="微软雅黑 Light" w:eastAsia="微软雅黑 Light"/>
                <w:sz w:val="18"/>
                <w:szCs w:val="18"/>
              </w:rPr>
            </w:pPr>
            <w:r>
              <w:rPr>
                <w:rFonts w:ascii="微软雅黑 Light" w:hAnsi="微软雅黑 Light" w:eastAsia="微软雅黑 Light"/>
                <w:sz w:val="18"/>
                <w:szCs w:val="18"/>
              </w:rPr>
              <w:t xml:space="preserve"> (4.0分)</w:t>
            </w:r>
          </w:p>
        </w:tc>
        <w:tc>
          <w:tcPr>
            <w:tcW w:w="3850" w:type="pct"/>
          </w:tcPr>
          <w:p>
            <w:pPr>
              <w:rPr>
                <w:rFonts w:ascii="微软雅黑 Light" w:hAnsi="微软雅黑 Light" w:eastAsia="微软雅黑 Light"/>
                <w:sz w:val="18"/>
                <w:szCs w:val="18"/>
              </w:rPr>
            </w:pPr>
            <w:r>
              <w:rPr>
                <w:rFonts w:ascii="微软雅黑 Light" w:hAnsi="微软雅黑 Light" w:eastAsia="微软雅黑 Light"/>
                <w:sz w:val="18"/>
                <w:szCs w:val="18"/>
              </w:rPr>
              <w:t>综合评价技术方案是否完整、规范、科学、合理。</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（1）</w:t>
            </w:r>
            <w:r>
              <w:rPr>
                <w:rFonts w:ascii="微软雅黑 Light" w:hAnsi="微软雅黑 Light" w:eastAsia="微软雅黑 Light"/>
                <w:sz w:val="18"/>
                <w:szCs w:val="18"/>
              </w:rPr>
              <w:t>方案完整、规范 、科学、合理，完全满足并优于采购需求，得4分;</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（2）</w:t>
            </w:r>
            <w:r>
              <w:rPr>
                <w:rFonts w:ascii="微软雅黑 Light" w:hAnsi="微软雅黑 Light" w:eastAsia="微软雅黑 Light"/>
                <w:sz w:val="18"/>
                <w:szCs w:val="18"/>
              </w:rPr>
              <w:t xml:space="preserve">方案较完整、规 范、科学、合理，完全满足采购需求，得2分; </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（3）</w:t>
            </w:r>
            <w:r>
              <w:rPr>
                <w:rFonts w:ascii="微软雅黑 Light" w:hAnsi="微软雅黑 Light" w:eastAsia="微软雅黑 Light"/>
                <w:sz w:val="18"/>
                <w:szCs w:val="18"/>
              </w:rPr>
              <w:t xml:space="preserve">方案不太完整、规 范、科学、合理，不能完全满足采购需求得 1 分; </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（4）</w:t>
            </w:r>
            <w:r>
              <w:rPr>
                <w:rFonts w:ascii="微软雅黑 Light" w:hAnsi="微软雅黑 Light" w:eastAsia="微软雅黑 Light"/>
                <w:sz w:val="18"/>
                <w:szCs w:val="18"/>
              </w:rPr>
              <w:t>未提供方案，得 0 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continue"/>
            <w:vAlign w:val="center"/>
          </w:tcPr>
          <w:p>
            <w:pPr>
              <w:jc w:val="center"/>
              <w:rPr>
                <w:rFonts w:ascii="微软雅黑 Light" w:hAnsi="微软雅黑 Light" w:eastAsia="微软雅黑 Light"/>
                <w:sz w:val="18"/>
                <w:szCs w:val="18"/>
              </w:rPr>
            </w:pPr>
          </w:p>
        </w:tc>
        <w:tc>
          <w:tcPr>
            <w:tcW w:w="610" w:type="pc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评估工具（1</w:t>
            </w:r>
            <w:r>
              <w:rPr>
                <w:rFonts w:ascii="微软雅黑 Light" w:hAnsi="微软雅黑 Light" w:eastAsia="微软雅黑 Light"/>
                <w:sz w:val="18"/>
                <w:szCs w:val="18"/>
              </w:rPr>
              <w:t>0.0</w:t>
            </w:r>
            <w:r>
              <w:rPr>
                <w:rFonts w:hint="eastAsia" w:ascii="微软雅黑 Light" w:hAnsi="微软雅黑 Light" w:eastAsia="微软雅黑 Light"/>
                <w:sz w:val="18"/>
                <w:szCs w:val="18"/>
              </w:rPr>
              <w:t>分）</w:t>
            </w:r>
          </w:p>
        </w:tc>
        <w:tc>
          <w:tcPr>
            <w:tcW w:w="3850" w:type="pct"/>
          </w:tcPr>
          <w:p>
            <w:pPr>
              <w:rPr>
                <w:rFonts w:ascii="微软雅黑 Light" w:hAnsi="微软雅黑 Light" w:eastAsia="微软雅黑 Light"/>
                <w:sz w:val="18"/>
                <w:szCs w:val="18"/>
              </w:rPr>
            </w:pPr>
            <w:r>
              <w:rPr>
                <w:rFonts w:hint="eastAsia" w:ascii="微软雅黑 Light" w:hAnsi="微软雅黑 Light" w:eastAsia="微软雅黑 Light"/>
                <w:sz w:val="18"/>
                <w:szCs w:val="18"/>
              </w:rPr>
              <w:t>针对投标人具有自</w:t>
            </w:r>
            <w:r>
              <w:rPr>
                <w:rFonts w:ascii="微软雅黑 Light" w:hAnsi="微软雅黑 Light" w:eastAsia="微软雅黑 Light"/>
                <w:sz w:val="18"/>
                <w:szCs w:val="18"/>
              </w:rPr>
              <w:t>主知识产权</w:t>
            </w:r>
            <w:r>
              <w:rPr>
                <w:rFonts w:hint="eastAsia" w:ascii="微软雅黑 Light" w:hAnsi="微软雅黑 Light" w:eastAsia="微软雅黑 Light"/>
                <w:sz w:val="18"/>
                <w:szCs w:val="18"/>
              </w:rPr>
              <w:t>的安全评估工具做评价（前提条件：投标人须具</w:t>
            </w:r>
            <w:r>
              <w:rPr>
                <w:rFonts w:ascii="微软雅黑 Light" w:hAnsi="微软雅黑 Light" w:eastAsia="微软雅黑 Light"/>
                <w:sz w:val="18"/>
                <w:szCs w:val="18"/>
              </w:rPr>
              <w:t>有</w:t>
            </w:r>
            <w:r>
              <w:rPr>
                <w:rFonts w:hint="eastAsia" w:ascii="微软雅黑 Light" w:hAnsi="微软雅黑 Light" w:eastAsia="微软雅黑 Light"/>
                <w:sz w:val="18"/>
                <w:szCs w:val="18"/>
              </w:rPr>
              <w:t>该评估工具的自</w:t>
            </w:r>
            <w:r>
              <w:rPr>
                <w:rFonts w:ascii="微软雅黑 Light" w:hAnsi="微软雅黑 Light" w:eastAsia="微软雅黑 Light"/>
                <w:sz w:val="18"/>
                <w:szCs w:val="18"/>
              </w:rPr>
              <w:t>主知识产权(提供软件著作权登记证书复印件)</w:t>
            </w:r>
            <w:r>
              <w:rPr>
                <w:rFonts w:hint="eastAsia" w:ascii="微软雅黑 Light" w:hAnsi="微软雅黑 Light" w:eastAsia="微软雅黑 Light"/>
                <w:sz w:val="18"/>
                <w:szCs w:val="18"/>
              </w:rPr>
              <w:t>，否则该项得0分）：</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（1）自动化能力评估：</w:t>
            </w:r>
            <w:r>
              <w:rPr>
                <w:rFonts w:ascii="微软雅黑 Light" w:hAnsi="微软雅黑 Light" w:eastAsia="微软雅黑 Light"/>
                <w:sz w:val="18"/>
                <w:szCs w:val="18"/>
              </w:rPr>
              <w:t>同时支持基于流量镜像、网络代理、日志采集等方式对目标系统实现自动化评估</w:t>
            </w:r>
            <w:r>
              <w:rPr>
                <w:rFonts w:hint="eastAsia" w:ascii="微软雅黑 Light" w:hAnsi="微软雅黑 Light" w:eastAsia="微软雅黑 Light"/>
                <w:sz w:val="18"/>
                <w:szCs w:val="18"/>
              </w:rPr>
              <w:t>。得2分（</w:t>
            </w:r>
            <w:r>
              <w:rPr>
                <w:rFonts w:ascii="微软雅黑 Light" w:hAnsi="微软雅黑 Light" w:eastAsia="微软雅黑 Light"/>
                <w:sz w:val="18"/>
                <w:szCs w:val="18"/>
              </w:rPr>
              <w:t>须提供</w:t>
            </w:r>
            <w:r>
              <w:rPr>
                <w:rFonts w:hint="eastAsia" w:ascii="微软雅黑 Light" w:hAnsi="微软雅黑 Light" w:eastAsia="微软雅黑 Light"/>
                <w:sz w:val="18"/>
                <w:szCs w:val="18"/>
              </w:rPr>
              <w:t>该工具</w:t>
            </w:r>
            <w:r>
              <w:rPr>
                <w:rFonts w:ascii="微软雅黑 Light" w:hAnsi="微软雅黑 Light" w:eastAsia="微软雅黑 Light"/>
                <w:sz w:val="18"/>
                <w:szCs w:val="18"/>
              </w:rPr>
              <w:t>功能截图并加盖</w:t>
            </w:r>
            <w:r>
              <w:rPr>
                <w:rFonts w:hint="eastAsia" w:ascii="微软雅黑 Light" w:hAnsi="微软雅黑 Light" w:eastAsia="微软雅黑 Light"/>
                <w:sz w:val="18"/>
                <w:szCs w:val="18"/>
              </w:rPr>
              <w:t>投标人</w:t>
            </w:r>
            <w:r>
              <w:rPr>
                <w:rFonts w:ascii="微软雅黑 Light" w:hAnsi="微软雅黑 Light" w:eastAsia="微软雅黑 Light"/>
                <w:sz w:val="18"/>
                <w:szCs w:val="18"/>
              </w:rPr>
              <w:t>公章</w:t>
            </w:r>
            <w:r>
              <w:rPr>
                <w:rFonts w:hint="eastAsia" w:ascii="微软雅黑 Light" w:hAnsi="微软雅黑 Light" w:eastAsia="微软雅黑 Light"/>
                <w:sz w:val="18"/>
                <w:szCs w:val="18"/>
              </w:rPr>
              <w:t>）</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（2）工具内</w:t>
            </w:r>
            <w:r>
              <w:rPr>
                <w:rFonts w:ascii="微软雅黑 Light" w:hAnsi="微软雅黑 Light" w:eastAsia="微软雅黑 Light"/>
                <w:sz w:val="18"/>
                <w:szCs w:val="18"/>
              </w:rPr>
              <w:t>置POC插件实现验证式漏洞发现能力</w:t>
            </w:r>
            <w:r>
              <w:rPr>
                <w:rFonts w:hint="eastAsia" w:ascii="微软雅黑 Light" w:hAnsi="微软雅黑 Light" w:eastAsia="微软雅黑 Light"/>
                <w:sz w:val="18"/>
                <w:szCs w:val="18"/>
              </w:rPr>
              <w:t>，POC插件数量不少于</w:t>
            </w:r>
            <w:r>
              <w:rPr>
                <w:rFonts w:ascii="微软雅黑 Light" w:hAnsi="微软雅黑 Light" w:eastAsia="微软雅黑 Light"/>
                <w:sz w:val="18"/>
                <w:szCs w:val="18"/>
              </w:rPr>
              <w:t>1500</w:t>
            </w:r>
            <w:r>
              <w:rPr>
                <w:rFonts w:hint="eastAsia" w:ascii="微软雅黑 Light" w:hAnsi="微软雅黑 Light" w:eastAsia="微软雅黑 Light"/>
                <w:sz w:val="18"/>
                <w:szCs w:val="18"/>
              </w:rPr>
              <w:t>个</w:t>
            </w:r>
            <w:r>
              <w:rPr>
                <w:rFonts w:ascii="微软雅黑 Light" w:hAnsi="微软雅黑 Light" w:eastAsia="微软雅黑 Light"/>
                <w:sz w:val="18"/>
                <w:szCs w:val="18"/>
              </w:rPr>
              <w:t>。</w:t>
            </w:r>
            <w:r>
              <w:rPr>
                <w:rFonts w:hint="eastAsia" w:ascii="微软雅黑 Light" w:hAnsi="微软雅黑 Light" w:eastAsia="微软雅黑 Light"/>
                <w:sz w:val="18"/>
                <w:szCs w:val="18"/>
              </w:rPr>
              <w:t>同时内置</w:t>
            </w:r>
            <w:r>
              <w:rPr>
                <w:rFonts w:ascii="微软雅黑 Light" w:hAnsi="微软雅黑 Light" w:eastAsia="微软雅黑 Light"/>
                <w:sz w:val="18"/>
                <w:szCs w:val="18"/>
              </w:rPr>
              <w:t>自定义检测脚本编写指南</w:t>
            </w:r>
            <w:r>
              <w:rPr>
                <w:rFonts w:hint="eastAsia" w:ascii="微软雅黑 Light" w:hAnsi="微软雅黑 Light" w:eastAsia="微软雅黑 Light"/>
                <w:sz w:val="18"/>
                <w:szCs w:val="18"/>
              </w:rPr>
              <w:t>，以支持添加自定义POC快速实现特定漏洞或0day漏洞的发现能力。得2分（</w:t>
            </w:r>
            <w:r>
              <w:rPr>
                <w:rFonts w:ascii="微软雅黑 Light" w:hAnsi="微软雅黑 Light" w:eastAsia="微软雅黑 Light"/>
                <w:sz w:val="18"/>
                <w:szCs w:val="18"/>
              </w:rPr>
              <w:t>须提供</w:t>
            </w:r>
            <w:r>
              <w:rPr>
                <w:rFonts w:hint="eastAsia" w:ascii="微软雅黑 Light" w:hAnsi="微软雅黑 Light" w:eastAsia="微软雅黑 Light"/>
                <w:sz w:val="18"/>
                <w:szCs w:val="18"/>
              </w:rPr>
              <w:t>该工具</w:t>
            </w:r>
            <w:r>
              <w:rPr>
                <w:rFonts w:ascii="微软雅黑 Light" w:hAnsi="微软雅黑 Light" w:eastAsia="微软雅黑 Light"/>
                <w:sz w:val="18"/>
                <w:szCs w:val="18"/>
              </w:rPr>
              <w:t>功能截图并加盖</w:t>
            </w:r>
            <w:r>
              <w:rPr>
                <w:rFonts w:hint="eastAsia" w:ascii="微软雅黑 Light" w:hAnsi="微软雅黑 Light" w:eastAsia="微软雅黑 Light"/>
                <w:sz w:val="18"/>
                <w:szCs w:val="18"/>
              </w:rPr>
              <w:t>投标人</w:t>
            </w:r>
            <w:r>
              <w:rPr>
                <w:rFonts w:ascii="微软雅黑 Light" w:hAnsi="微软雅黑 Light" w:eastAsia="微软雅黑 Light"/>
                <w:sz w:val="18"/>
                <w:szCs w:val="18"/>
              </w:rPr>
              <w:t>公章</w:t>
            </w:r>
            <w:r>
              <w:rPr>
                <w:rFonts w:hint="eastAsia" w:ascii="微软雅黑 Light" w:hAnsi="微软雅黑 Light" w:eastAsia="微软雅黑 Light"/>
                <w:sz w:val="18"/>
                <w:szCs w:val="18"/>
              </w:rPr>
              <w:t>）</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（3）工具</w:t>
            </w:r>
            <w:r>
              <w:rPr>
                <w:rFonts w:ascii="微软雅黑 Light" w:hAnsi="微软雅黑 Light" w:eastAsia="微软雅黑 Light"/>
                <w:sz w:val="18"/>
                <w:szCs w:val="18"/>
              </w:rPr>
              <w:t>内置盲打平台，为存储型 XSS、SSRF 等一切需要反向连接才能确定漏洞提供支持。</w:t>
            </w:r>
            <w:r>
              <w:rPr>
                <w:rFonts w:hint="eastAsia" w:ascii="微软雅黑 Light" w:hAnsi="微软雅黑 Light" w:eastAsia="微软雅黑 Light"/>
                <w:sz w:val="18"/>
                <w:szCs w:val="18"/>
              </w:rPr>
              <w:t>得2分</w:t>
            </w:r>
            <w:r>
              <w:rPr>
                <w:rFonts w:ascii="微软雅黑 Light" w:hAnsi="微软雅黑 Light" w:eastAsia="微软雅黑 Light"/>
                <w:sz w:val="18"/>
                <w:szCs w:val="18"/>
              </w:rPr>
              <w:t>（须提供功能截图和原理说明并加盖</w:t>
            </w:r>
            <w:r>
              <w:rPr>
                <w:rFonts w:hint="eastAsia" w:ascii="微软雅黑 Light" w:hAnsi="微软雅黑 Light" w:eastAsia="微软雅黑 Light"/>
                <w:sz w:val="18"/>
                <w:szCs w:val="18"/>
              </w:rPr>
              <w:t>投标人</w:t>
            </w:r>
            <w:r>
              <w:rPr>
                <w:rFonts w:ascii="微软雅黑 Light" w:hAnsi="微软雅黑 Light" w:eastAsia="微软雅黑 Light"/>
                <w:sz w:val="18"/>
                <w:szCs w:val="18"/>
              </w:rPr>
              <w:t>公章）</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（4）工具具有爬虫技术，支持</w:t>
            </w:r>
            <w:r>
              <w:rPr>
                <w:rFonts w:ascii="微软雅黑 Light" w:hAnsi="微软雅黑 Light" w:eastAsia="微软雅黑 Light"/>
                <w:sz w:val="18"/>
                <w:szCs w:val="18"/>
              </w:rPr>
              <w:t>模拟真实浏览器渲染页面，</w:t>
            </w:r>
            <w:r>
              <w:rPr>
                <w:rFonts w:hint="eastAsia" w:ascii="微软雅黑 Light" w:hAnsi="微软雅黑 Light" w:eastAsia="微软雅黑 Light"/>
                <w:sz w:val="18"/>
                <w:szCs w:val="18"/>
              </w:rPr>
              <w:t>同时支持</w:t>
            </w:r>
            <w:r>
              <w:rPr>
                <w:rFonts w:ascii="微软雅黑 Light" w:hAnsi="微软雅黑 Light" w:eastAsia="微软雅黑 Light"/>
                <w:sz w:val="18"/>
                <w:szCs w:val="18"/>
              </w:rPr>
              <w:t>对爬取深度、爬取的域、爬取的请求方式等</w:t>
            </w:r>
            <w:r>
              <w:rPr>
                <w:rFonts w:hint="eastAsia" w:ascii="微软雅黑 Light" w:hAnsi="微软雅黑 Light" w:eastAsia="微软雅黑 Light"/>
                <w:sz w:val="18"/>
                <w:szCs w:val="18"/>
              </w:rPr>
              <w:t>进行配置。得2分</w:t>
            </w:r>
            <w:r>
              <w:rPr>
                <w:rFonts w:ascii="微软雅黑 Light" w:hAnsi="微软雅黑 Light" w:eastAsia="微软雅黑 Light"/>
                <w:sz w:val="18"/>
                <w:szCs w:val="18"/>
              </w:rPr>
              <w:t>（须提供功能截图和原理说明并加盖</w:t>
            </w:r>
            <w:r>
              <w:rPr>
                <w:rFonts w:hint="eastAsia" w:ascii="微软雅黑 Light" w:hAnsi="微软雅黑 Light" w:eastAsia="微软雅黑 Light"/>
                <w:sz w:val="18"/>
                <w:szCs w:val="18"/>
              </w:rPr>
              <w:t>投标人</w:t>
            </w:r>
            <w:r>
              <w:rPr>
                <w:rFonts w:ascii="微软雅黑 Light" w:hAnsi="微软雅黑 Light" w:eastAsia="微软雅黑 Light"/>
                <w:sz w:val="18"/>
                <w:szCs w:val="18"/>
              </w:rPr>
              <w:t>公章）</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（5）工具所使用的漏洞检测引擎，拥有活跃白帽子5000+，github社区star近万数量级，工具日活量破十万。得2分（</w:t>
            </w:r>
            <w:r>
              <w:rPr>
                <w:rFonts w:ascii="微软雅黑 Light" w:hAnsi="微软雅黑 Light" w:eastAsia="微软雅黑 Light"/>
                <w:sz w:val="18"/>
                <w:szCs w:val="18"/>
              </w:rPr>
              <w:t>须提供截图</w:t>
            </w:r>
            <w:r>
              <w:rPr>
                <w:rFonts w:hint="eastAsia" w:ascii="微软雅黑 Light" w:hAnsi="微软雅黑 Light" w:eastAsia="微软雅黑 Light"/>
                <w:sz w:val="18"/>
                <w:szCs w:val="18"/>
              </w:rPr>
              <w:t>、网站链接</w:t>
            </w:r>
            <w:r>
              <w:rPr>
                <w:rFonts w:ascii="微软雅黑 Light" w:hAnsi="微软雅黑 Light" w:eastAsia="微软雅黑 Light"/>
                <w:sz w:val="18"/>
                <w:szCs w:val="18"/>
              </w:rPr>
              <w:t>并加盖</w:t>
            </w:r>
            <w:r>
              <w:rPr>
                <w:rFonts w:hint="eastAsia" w:ascii="微软雅黑 Light" w:hAnsi="微软雅黑 Light" w:eastAsia="微软雅黑 Light"/>
                <w:sz w:val="18"/>
                <w:szCs w:val="18"/>
              </w:rPr>
              <w:t>投标人</w:t>
            </w:r>
            <w:r>
              <w:rPr>
                <w:rFonts w:ascii="微软雅黑 Light" w:hAnsi="微软雅黑 Light" w:eastAsia="微软雅黑 Light"/>
                <w:sz w:val="18"/>
                <w:szCs w:val="18"/>
              </w:rPr>
              <w:t>公章</w:t>
            </w:r>
            <w:r>
              <w:rPr>
                <w:rFonts w:hint="eastAsia" w:ascii="微软雅黑 Light" w:hAnsi="微软雅黑 Light" w:eastAsia="微软雅黑 Light"/>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continue"/>
            <w:vAlign w:val="center"/>
          </w:tcPr>
          <w:p>
            <w:pPr>
              <w:jc w:val="center"/>
              <w:rPr>
                <w:rFonts w:ascii="微软雅黑 Light" w:hAnsi="微软雅黑 Light" w:eastAsia="微软雅黑 Light"/>
                <w:sz w:val="18"/>
                <w:szCs w:val="18"/>
              </w:rPr>
            </w:pPr>
          </w:p>
        </w:tc>
        <w:tc>
          <w:tcPr>
            <w:tcW w:w="610" w:type="pc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服务团队实力（1</w:t>
            </w:r>
            <w:r>
              <w:rPr>
                <w:rFonts w:ascii="微软雅黑 Light" w:hAnsi="微软雅黑 Light" w:eastAsia="微软雅黑 Light"/>
                <w:sz w:val="18"/>
                <w:szCs w:val="18"/>
              </w:rPr>
              <w:t>0.0</w:t>
            </w:r>
            <w:r>
              <w:rPr>
                <w:rFonts w:hint="eastAsia" w:ascii="微软雅黑 Light" w:hAnsi="微软雅黑 Light" w:eastAsia="微软雅黑 Light"/>
                <w:sz w:val="18"/>
                <w:szCs w:val="18"/>
              </w:rPr>
              <w:t>分）</w:t>
            </w:r>
          </w:p>
        </w:tc>
        <w:tc>
          <w:tcPr>
            <w:tcW w:w="3850" w:type="pct"/>
          </w:tcPr>
          <w:p>
            <w:pPr>
              <w:rPr>
                <w:rFonts w:ascii="微软雅黑 Light" w:hAnsi="微软雅黑 Light" w:eastAsia="微软雅黑 Light"/>
                <w:sz w:val="18"/>
                <w:szCs w:val="18"/>
              </w:rPr>
            </w:pPr>
            <w:r>
              <w:rPr>
                <w:rFonts w:hint="eastAsia" w:ascii="微软雅黑 Light" w:hAnsi="微软雅黑 Light" w:eastAsia="微软雅黑 Light"/>
                <w:sz w:val="18"/>
                <w:szCs w:val="18"/>
              </w:rPr>
              <w:t>（1）</w:t>
            </w:r>
            <w:r>
              <w:rPr>
                <w:rFonts w:ascii="微软雅黑 Light" w:hAnsi="微软雅黑 Light" w:eastAsia="微软雅黑 Light"/>
                <w:sz w:val="18"/>
                <w:szCs w:val="18"/>
              </w:rPr>
              <w:t>投标</w:t>
            </w:r>
            <w:r>
              <w:rPr>
                <w:rFonts w:hint="eastAsia" w:ascii="微软雅黑 Light" w:hAnsi="微软雅黑 Light" w:eastAsia="微软雅黑 Light"/>
                <w:sz w:val="18"/>
                <w:szCs w:val="18"/>
              </w:rPr>
              <w:t>人</w:t>
            </w:r>
            <w:r>
              <w:rPr>
                <w:rFonts w:ascii="微软雅黑 Light" w:hAnsi="微软雅黑 Light" w:eastAsia="微软雅黑 Light"/>
                <w:sz w:val="18"/>
                <w:szCs w:val="18"/>
              </w:rPr>
              <w:t>参与国家护网行动，</w:t>
            </w:r>
            <w:r>
              <w:rPr>
                <w:rFonts w:hint="eastAsia" w:ascii="微软雅黑 Light" w:hAnsi="微软雅黑 Light" w:eastAsia="微软雅黑 Light"/>
                <w:sz w:val="18"/>
                <w:szCs w:val="18"/>
              </w:rPr>
              <w:t>获得相关获奖证书的得4分。</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（2）投标人参加2</w:t>
            </w:r>
            <w:r>
              <w:rPr>
                <w:rFonts w:ascii="微软雅黑 Light" w:hAnsi="微软雅黑 Light" w:eastAsia="微软雅黑 Light"/>
                <w:sz w:val="18"/>
                <w:szCs w:val="18"/>
              </w:rPr>
              <w:t>022</w:t>
            </w:r>
            <w:r>
              <w:rPr>
                <w:rFonts w:hint="eastAsia" w:ascii="微软雅黑 Light" w:hAnsi="微软雅黑 Light" w:eastAsia="微软雅黑 Light"/>
                <w:sz w:val="18"/>
                <w:szCs w:val="18"/>
              </w:rPr>
              <w:t>年广东省粤盾攻防活动，获得攻击队排名前三名得</w:t>
            </w:r>
            <w:r>
              <w:rPr>
                <w:rFonts w:ascii="微软雅黑 Light" w:hAnsi="微软雅黑 Light" w:eastAsia="微软雅黑 Light"/>
                <w:sz w:val="18"/>
                <w:szCs w:val="18"/>
              </w:rPr>
              <w:t>6</w:t>
            </w:r>
            <w:r>
              <w:rPr>
                <w:rFonts w:hint="eastAsia" w:ascii="微软雅黑 Light" w:hAnsi="微软雅黑 Light" w:eastAsia="微软雅黑 Light"/>
                <w:sz w:val="18"/>
                <w:szCs w:val="18"/>
              </w:rPr>
              <w:t>分。</w:t>
            </w:r>
          </w:p>
          <w:p>
            <w:pPr>
              <w:rPr>
                <w:rFonts w:ascii="微软雅黑 Light" w:hAnsi="微软雅黑 Light" w:eastAsia="微软雅黑 Light" w:cs="宋体"/>
                <w:kern w:val="0"/>
                <w:sz w:val="18"/>
                <w:szCs w:val="18"/>
              </w:rPr>
            </w:pPr>
            <w:r>
              <w:rPr>
                <w:rFonts w:hint="eastAsia" w:ascii="微软雅黑 Light" w:hAnsi="微软雅黑 Light" w:eastAsia="微软雅黑 Light" w:cs="宋体"/>
                <w:kern w:val="0"/>
                <w:sz w:val="18"/>
                <w:szCs w:val="18"/>
              </w:rPr>
              <w:t>（</w:t>
            </w:r>
            <w:r>
              <w:rPr>
                <w:rFonts w:ascii="微软雅黑 Light" w:hAnsi="微软雅黑 Light" w:eastAsia="微软雅黑 Light"/>
                <w:sz w:val="18"/>
                <w:szCs w:val="18"/>
              </w:rPr>
              <w:t>须提供相关证明材料并加盖投标</w:t>
            </w:r>
            <w:r>
              <w:rPr>
                <w:rFonts w:hint="eastAsia" w:ascii="微软雅黑 Light" w:hAnsi="微软雅黑 Light" w:eastAsia="微软雅黑 Light"/>
                <w:sz w:val="18"/>
                <w:szCs w:val="18"/>
              </w:rPr>
              <w:t>人</w:t>
            </w:r>
            <w:r>
              <w:rPr>
                <w:rFonts w:ascii="微软雅黑 Light" w:hAnsi="微软雅黑 Light" w:eastAsia="微软雅黑 Light"/>
                <w:sz w:val="18"/>
                <w:szCs w:val="18"/>
              </w:rPr>
              <w:t>公章</w:t>
            </w:r>
            <w:r>
              <w:rPr>
                <w:rFonts w:hint="eastAsia" w:ascii="微软雅黑 Light" w:hAnsi="微软雅黑 Light" w:eastAsia="微软雅黑 Light"/>
                <w:sz w:val="18"/>
                <w:szCs w:val="18"/>
              </w:rPr>
              <w:t>，否则不得分</w:t>
            </w:r>
            <w:r>
              <w:rPr>
                <w:rFonts w:hint="eastAsia" w:ascii="微软雅黑 Light" w:hAnsi="微软雅黑 Light" w:eastAsia="微软雅黑 Light"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continue"/>
            <w:vAlign w:val="center"/>
          </w:tcPr>
          <w:p>
            <w:pPr>
              <w:jc w:val="center"/>
              <w:rPr>
                <w:rFonts w:ascii="微软雅黑 Light" w:hAnsi="微软雅黑 Light" w:eastAsia="微软雅黑 Light"/>
                <w:sz w:val="18"/>
                <w:szCs w:val="18"/>
              </w:rPr>
            </w:pPr>
          </w:p>
        </w:tc>
        <w:tc>
          <w:tcPr>
            <w:tcW w:w="610" w:type="pct"/>
            <w:vAlign w:val="center"/>
          </w:tcPr>
          <w:p>
            <w:pPr>
              <w:jc w:val="cente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安全技术实力（1</w:t>
            </w:r>
            <w:r>
              <w:rPr>
                <w:rFonts w:ascii="微软雅黑 Light" w:hAnsi="微软雅黑 Light" w:eastAsia="微软雅黑 Light"/>
                <w:color w:val="000000" w:themeColor="text1"/>
                <w:sz w:val="18"/>
                <w:szCs w:val="18"/>
                <w14:textFill>
                  <w14:solidFill>
                    <w14:schemeClr w14:val="tx1"/>
                  </w14:solidFill>
                </w14:textFill>
              </w:rPr>
              <w:t>6.0</w:t>
            </w:r>
            <w:r>
              <w:rPr>
                <w:rFonts w:hint="eastAsia" w:ascii="微软雅黑 Light" w:hAnsi="微软雅黑 Light" w:eastAsia="微软雅黑 Light"/>
                <w:color w:val="000000" w:themeColor="text1"/>
                <w:sz w:val="18"/>
                <w:szCs w:val="18"/>
                <w14:textFill>
                  <w14:solidFill>
                    <w14:schemeClr w14:val="tx1"/>
                  </w14:solidFill>
                </w14:textFill>
              </w:rPr>
              <w:t>分）</w:t>
            </w:r>
          </w:p>
        </w:tc>
        <w:tc>
          <w:tcPr>
            <w:tcW w:w="3850" w:type="pct"/>
          </w:tcPr>
          <w:p>
            <w:pP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（1）</w:t>
            </w:r>
            <w:r>
              <w:rPr>
                <w:rFonts w:ascii="微软雅黑 Light" w:hAnsi="微软雅黑 Light" w:eastAsia="微软雅黑 Light"/>
                <w:color w:val="000000" w:themeColor="text1"/>
                <w:sz w:val="18"/>
                <w:szCs w:val="18"/>
                <w14:textFill>
                  <w14:solidFill>
                    <w14:schemeClr w14:val="tx1"/>
                  </w14:solidFill>
                </w14:textFill>
              </w:rPr>
              <w:t>投标</w:t>
            </w:r>
            <w:r>
              <w:rPr>
                <w:rFonts w:hint="eastAsia" w:ascii="微软雅黑 Light" w:hAnsi="微软雅黑 Light" w:eastAsia="微软雅黑 Light"/>
                <w:color w:val="000000" w:themeColor="text1"/>
                <w:sz w:val="18"/>
                <w:szCs w:val="18"/>
                <w14:textFill>
                  <w14:solidFill>
                    <w14:schemeClr w14:val="tx1"/>
                  </w14:solidFill>
                </w14:textFill>
              </w:rPr>
              <w:t>人</w:t>
            </w:r>
            <w:r>
              <w:rPr>
                <w:rFonts w:ascii="微软雅黑 Light" w:hAnsi="微软雅黑 Light" w:eastAsia="微软雅黑 Light"/>
                <w:color w:val="000000" w:themeColor="text1"/>
                <w:sz w:val="18"/>
                <w:szCs w:val="18"/>
                <w14:textFill>
                  <w14:solidFill>
                    <w14:schemeClr w14:val="tx1"/>
                  </w14:solidFill>
                </w14:textFill>
              </w:rPr>
              <w:t>在国际顶级攻防大赛（DEFCON、Pwn2Own、GEEKPWN）中获得前三名</w:t>
            </w:r>
            <w:r>
              <w:rPr>
                <w:rFonts w:hint="eastAsia" w:ascii="微软雅黑 Light" w:hAnsi="微软雅黑 Light" w:eastAsia="微软雅黑 Light"/>
                <w:color w:val="000000" w:themeColor="text1"/>
                <w:sz w:val="18"/>
                <w:szCs w:val="18"/>
                <w14:textFill>
                  <w14:solidFill>
                    <w14:schemeClr w14:val="tx1"/>
                  </w14:solidFill>
                </w14:textFill>
              </w:rPr>
              <w:t>，获得一次得3分，最多得1</w:t>
            </w:r>
            <w:r>
              <w:rPr>
                <w:rFonts w:ascii="微软雅黑 Light" w:hAnsi="微软雅黑 Light" w:eastAsia="微软雅黑 Light"/>
                <w:color w:val="000000" w:themeColor="text1"/>
                <w:sz w:val="18"/>
                <w:szCs w:val="18"/>
                <w14:textFill>
                  <w14:solidFill>
                    <w14:schemeClr w14:val="tx1"/>
                  </w14:solidFill>
                </w14:textFill>
              </w:rPr>
              <w:t>2</w:t>
            </w:r>
            <w:r>
              <w:rPr>
                <w:rFonts w:hint="eastAsia" w:ascii="微软雅黑 Light" w:hAnsi="微软雅黑 Light" w:eastAsia="微软雅黑 Light"/>
                <w:color w:val="000000" w:themeColor="text1"/>
                <w:sz w:val="18"/>
                <w:szCs w:val="18"/>
                <w14:textFill>
                  <w14:solidFill>
                    <w14:schemeClr w14:val="tx1"/>
                  </w14:solidFill>
                </w14:textFill>
              </w:rPr>
              <w:t>分。</w:t>
            </w:r>
          </w:p>
          <w:p>
            <w:pP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（2）</w:t>
            </w:r>
            <w:r>
              <w:rPr>
                <w:rFonts w:ascii="微软雅黑 Light" w:hAnsi="微软雅黑 Light" w:eastAsia="微软雅黑 Light"/>
                <w:color w:val="000000" w:themeColor="text1"/>
                <w:sz w:val="18"/>
                <w:szCs w:val="18"/>
                <w14:textFill>
                  <w14:solidFill>
                    <w14:schemeClr w14:val="tx1"/>
                  </w14:solidFill>
                </w14:textFill>
              </w:rPr>
              <w:t>投标</w:t>
            </w:r>
            <w:r>
              <w:rPr>
                <w:rFonts w:hint="eastAsia" w:ascii="微软雅黑 Light" w:hAnsi="微软雅黑 Light" w:eastAsia="微软雅黑 Light"/>
                <w:color w:val="000000" w:themeColor="text1"/>
                <w:sz w:val="18"/>
                <w:szCs w:val="18"/>
                <w14:textFill>
                  <w14:solidFill>
                    <w14:schemeClr w14:val="tx1"/>
                  </w14:solidFill>
                </w14:textFill>
              </w:rPr>
              <w:t>人2</w:t>
            </w:r>
            <w:r>
              <w:rPr>
                <w:rFonts w:ascii="微软雅黑 Light" w:hAnsi="微软雅黑 Light" w:eastAsia="微软雅黑 Light"/>
                <w:color w:val="000000" w:themeColor="text1"/>
                <w:sz w:val="18"/>
                <w:szCs w:val="18"/>
                <w14:textFill>
                  <w14:solidFill>
                    <w14:schemeClr w14:val="tx1"/>
                  </w14:solidFill>
                </w14:textFill>
              </w:rPr>
              <w:t>019</w:t>
            </w:r>
            <w:r>
              <w:rPr>
                <w:rFonts w:hint="eastAsia" w:ascii="微软雅黑 Light" w:hAnsi="微软雅黑 Light" w:eastAsia="微软雅黑 Light"/>
                <w:color w:val="000000" w:themeColor="text1"/>
                <w:sz w:val="18"/>
                <w:szCs w:val="18"/>
                <w14:textFill>
                  <w14:solidFill>
                    <w14:schemeClr w14:val="tx1"/>
                  </w14:solidFill>
                </w14:textFill>
              </w:rPr>
              <w:t>年至今</w:t>
            </w:r>
            <w:r>
              <w:rPr>
                <w:rFonts w:ascii="微软雅黑 Light" w:hAnsi="微软雅黑 Light" w:eastAsia="微软雅黑 Light"/>
                <w:color w:val="000000" w:themeColor="text1"/>
                <w:sz w:val="18"/>
                <w:szCs w:val="18"/>
                <w14:textFill>
                  <w14:solidFill>
                    <w14:schemeClr w14:val="tx1"/>
                  </w14:solidFill>
                </w14:textFill>
              </w:rPr>
              <w:t>在国</w:t>
            </w:r>
            <w:r>
              <w:rPr>
                <w:rFonts w:hint="eastAsia" w:ascii="微软雅黑 Light" w:hAnsi="微软雅黑 Light" w:eastAsia="微软雅黑 Light"/>
                <w:color w:val="000000" w:themeColor="text1"/>
                <w:sz w:val="18"/>
                <w:szCs w:val="18"/>
                <w14:textFill>
                  <w14:solidFill>
                    <w14:schemeClr w14:val="tx1"/>
                  </w14:solidFill>
                </w14:textFill>
              </w:rPr>
              <w:t>内国</w:t>
            </w:r>
            <w:r>
              <w:rPr>
                <w:rFonts w:ascii="微软雅黑 Light" w:hAnsi="微软雅黑 Light" w:eastAsia="微软雅黑 Light"/>
                <w:color w:val="000000" w:themeColor="text1"/>
                <w:sz w:val="18"/>
                <w:szCs w:val="18"/>
                <w14:textFill>
                  <w14:solidFill>
                    <w14:schemeClr w14:val="tx1"/>
                  </w14:solidFill>
                </w14:textFill>
              </w:rPr>
              <w:t>家级高水平网络安全赛事</w:t>
            </w:r>
            <w:r>
              <w:rPr>
                <w:rFonts w:hint="eastAsia" w:ascii="微软雅黑 Light" w:hAnsi="微软雅黑 Light" w:eastAsia="微软雅黑 Light"/>
                <w:color w:val="000000" w:themeColor="text1"/>
                <w:sz w:val="18"/>
                <w:szCs w:val="18"/>
                <w14:textFill>
                  <w14:solidFill>
                    <w14:schemeClr w14:val="tx1"/>
                  </w14:solidFill>
                </w14:textFill>
              </w:rPr>
              <w:t>（网鼎杯、强网杯）中获得前三名，获得一次得1分，最多得4分。</w:t>
            </w:r>
          </w:p>
          <w:p>
            <w:pPr>
              <w:rPr>
                <w:rFonts w:ascii="微软雅黑 Light" w:hAnsi="微软雅黑 Light" w:eastAsia="微软雅黑 Light"/>
                <w:color w:val="000000" w:themeColor="text1"/>
                <w:sz w:val="18"/>
                <w:szCs w:val="18"/>
                <w14:textFill>
                  <w14:solidFill>
                    <w14:schemeClr w14:val="tx1"/>
                  </w14:solidFill>
                </w14:textFill>
              </w:rPr>
            </w:pPr>
            <w:r>
              <w:rPr>
                <w:rFonts w:ascii="微软雅黑 Light" w:hAnsi="微软雅黑 Light" w:eastAsia="微软雅黑 Light"/>
                <w:color w:val="000000" w:themeColor="text1"/>
                <w:sz w:val="18"/>
                <w:szCs w:val="18"/>
                <w14:textFill>
                  <w14:solidFill>
                    <w14:schemeClr w14:val="tx1"/>
                  </w14:solidFill>
                </w14:textFill>
              </w:rPr>
              <w:t>（须提供相关证明材料并加盖投标</w:t>
            </w:r>
            <w:r>
              <w:rPr>
                <w:rFonts w:hint="eastAsia" w:ascii="微软雅黑 Light" w:hAnsi="微软雅黑 Light" w:eastAsia="微软雅黑 Light"/>
                <w:color w:val="000000" w:themeColor="text1"/>
                <w:sz w:val="18"/>
                <w:szCs w:val="18"/>
                <w14:textFill>
                  <w14:solidFill>
                    <w14:schemeClr w14:val="tx1"/>
                  </w14:solidFill>
                </w14:textFill>
              </w:rPr>
              <w:t>人</w:t>
            </w:r>
            <w:r>
              <w:rPr>
                <w:rFonts w:ascii="微软雅黑 Light" w:hAnsi="微软雅黑 Light" w:eastAsia="微软雅黑 Light"/>
                <w:color w:val="000000" w:themeColor="text1"/>
                <w:sz w:val="18"/>
                <w:szCs w:val="18"/>
                <w14:textFill>
                  <w14:solidFill>
                    <w14:schemeClr w14:val="tx1"/>
                  </w14:solidFill>
                </w14:textFill>
              </w:rPr>
              <w:t>公章</w:t>
            </w:r>
            <w:r>
              <w:rPr>
                <w:rFonts w:hint="eastAsia" w:ascii="微软雅黑 Light" w:hAnsi="微软雅黑 Light" w:eastAsia="微软雅黑 Light"/>
                <w:color w:val="000000" w:themeColor="text1"/>
                <w:sz w:val="18"/>
                <w:szCs w:val="18"/>
                <w14:textFill>
                  <w14:solidFill>
                    <w14:schemeClr w14:val="tx1"/>
                  </w14:solidFill>
                </w14:textFill>
              </w:rPr>
              <w:t>，否则不得分</w:t>
            </w:r>
            <w:r>
              <w:rPr>
                <w:rFonts w:ascii="微软雅黑 Light" w:hAnsi="微软雅黑 Light" w:eastAsia="微软雅黑 Light"/>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restar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商务</w:t>
            </w:r>
          </w:p>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部分</w:t>
            </w:r>
          </w:p>
        </w:tc>
        <w:tc>
          <w:tcPr>
            <w:tcW w:w="610" w:type="pc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项目经理（6</w:t>
            </w:r>
            <w:r>
              <w:rPr>
                <w:rFonts w:ascii="微软雅黑 Light" w:hAnsi="微软雅黑 Light" w:eastAsia="微软雅黑 Light"/>
                <w:sz w:val="18"/>
                <w:szCs w:val="18"/>
              </w:rPr>
              <w:t>.0</w:t>
            </w:r>
            <w:r>
              <w:rPr>
                <w:rFonts w:hint="eastAsia" w:ascii="微软雅黑 Light" w:hAnsi="微软雅黑 Light" w:eastAsia="微软雅黑 Light"/>
                <w:sz w:val="18"/>
                <w:szCs w:val="18"/>
              </w:rPr>
              <w:t>分）</w:t>
            </w:r>
          </w:p>
        </w:tc>
        <w:tc>
          <w:tcPr>
            <w:tcW w:w="3850" w:type="pct"/>
          </w:tcPr>
          <w:p>
            <w:pPr>
              <w:rPr>
                <w:rFonts w:ascii="微软雅黑 Light" w:hAnsi="微软雅黑 Light" w:eastAsia="微软雅黑 Light"/>
                <w:sz w:val="18"/>
                <w:szCs w:val="18"/>
              </w:rPr>
            </w:pPr>
            <w:r>
              <w:rPr>
                <w:rFonts w:ascii="微软雅黑 Light" w:hAnsi="微软雅黑 Light" w:eastAsia="微软雅黑 Light"/>
                <w:sz w:val="18"/>
                <w:szCs w:val="18"/>
              </w:rPr>
              <w:t>投标人为本项目配备的项目经理具备以下全部资质得</w:t>
            </w:r>
            <w:r>
              <w:rPr>
                <w:rFonts w:hint="eastAsia" w:ascii="微软雅黑 Light" w:hAnsi="微软雅黑 Light" w:eastAsia="微软雅黑 Light"/>
                <w:sz w:val="18"/>
                <w:szCs w:val="18"/>
              </w:rPr>
              <w:t>6</w:t>
            </w:r>
            <w:r>
              <w:rPr>
                <w:rFonts w:ascii="微软雅黑 Light" w:hAnsi="微软雅黑 Light" w:eastAsia="微软雅黑 Light"/>
                <w:sz w:val="18"/>
                <w:szCs w:val="18"/>
              </w:rPr>
              <w:t>分，每少一项减</w:t>
            </w:r>
            <w:r>
              <w:rPr>
                <w:rFonts w:hint="eastAsia" w:ascii="微软雅黑 Light" w:hAnsi="微软雅黑 Light" w:eastAsia="微软雅黑 Light"/>
                <w:sz w:val="18"/>
                <w:szCs w:val="18"/>
              </w:rPr>
              <w:t>2</w:t>
            </w:r>
            <w:r>
              <w:rPr>
                <w:rFonts w:ascii="微软雅黑 Light" w:hAnsi="微软雅黑 Light" w:eastAsia="微软雅黑 Light"/>
                <w:sz w:val="18"/>
                <w:szCs w:val="18"/>
              </w:rPr>
              <w:t>分，最低得0分。</w:t>
            </w:r>
            <w:r>
              <w:rPr>
                <w:rFonts w:ascii="微软雅黑 Light" w:hAnsi="微软雅黑 Light" w:eastAsia="微软雅黑 Light"/>
                <w:sz w:val="18"/>
                <w:szCs w:val="18"/>
              </w:rPr>
              <w:br w:type="textWrapping"/>
            </w:r>
            <w:r>
              <w:rPr>
                <w:rFonts w:hint="eastAsia" w:ascii="微软雅黑 Light" w:hAnsi="微软雅黑 Light" w:eastAsia="微软雅黑 Light"/>
                <w:sz w:val="18"/>
                <w:szCs w:val="18"/>
              </w:rPr>
              <w:t>（1）</w:t>
            </w:r>
            <w:r>
              <w:rPr>
                <w:rFonts w:ascii="微软雅黑 Light" w:hAnsi="微软雅黑 Light" w:eastAsia="微软雅黑 Light"/>
                <w:sz w:val="18"/>
                <w:szCs w:val="18"/>
              </w:rPr>
              <w:t>PMI(项目管理协会)颁发的PMP(国际项目管理专业人士)证书;</w:t>
            </w:r>
            <w:r>
              <w:t xml:space="preserve"> </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（2）</w:t>
            </w:r>
            <w:r>
              <w:rPr>
                <w:rFonts w:ascii="微软雅黑 Light" w:hAnsi="微软雅黑 Light" w:eastAsia="微软雅黑 Light"/>
                <w:sz w:val="18"/>
                <w:szCs w:val="18"/>
              </w:rPr>
              <w:t>中国信息安全测评中心颁 发的CISP(国家注册信息安全专业人员)证书</w:t>
            </w:r>
            <w:r>
              <w:rPr>
                <w:rFonts w:hint="eastAsia" w:ascii="微软雅黑 Light" w:hAnsi="微软雅黑 Light" w:eastAsia="微软雅黑 Light"/>
                <w:sz w:val="18"/>
                <w:szCs w:val="18"/>
              </w:rPr>
              <w:t>；</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w:t>
            </w:r>
            <w:r>
              <w:rPr>
                <w:rFonts w:ascii="微软雅黑 Light" w:hAnsi="微软雅黑 Light" w:eastAsia="微软雅黑 Light"/>
                <w:sz w:val="18"/>
                <w:szCs w:val="18"/>
              </w:rPr>
              <w:t>提供资质证书复印件</w:t>
            </w:r>
            <w:r>
              <w:rPr>
                <w:rFonts w:hint="eastAsia" w:ascii="微软雅黑 Light" w:hAnsi="微软雅黑 Light" w:eastAsia="微软雅黑 Light"/>
                <w:sz w:val="18"/>
                <w:szCs w:val="18"/>
              </w:rPr>
              <w:t>并加盖投标人公章。）</w:t>
            </w:r>
          </w:p>
          <w:p>
            <w:pPr>
              <w:rPr>
                <w:rFonts w:ascii="微软雅黑 Light" w:hAnsi="微软雅黑 Light" w:eastAsia="微软雅黑 Light"/>
                <w:sz w:val="18"/>
                <w:szCs w:val="18"/>
              </w:rPr>
            </w:pPr>
            <w:r>
              <w:rPr>
                <w:rFonts w:hint="eastAsia" w:ascii="微软雅黑 Light" w:hAnsi="微软雅黑 Light" w:eastAsia="微软雅黑 Light"/>
                <w:sz w:val="18"/>
                <w:szCs w:val="18"/>
              </w:rPr>
              <w:t>（3）CompTIA颁发的</w:t>
            </w:r>
            <w:r>
              <w:rPr>
                <w:rFonts w:hint="eastAsia" w:ascii="宋体" w:hAnsi="宋体"/>
                <w:szCs w:val="21"/>
              </w:rPr>
              <w:t>Security+认证证书。</w:t>
            </w:r>
          </w:p>
          <w:p>
            <w:pPr>
              <w:rPr>
                <w:rFonts w:ascii="微软雅黑 Light" w:hAnsi="微软雅黑 Light" w:eastAsia="微软雅黑 Light"/>
                <w:sz w:val="18"/>
                <w:szCs w:val="18"/>
              </w:rPr>
            </w:pPr>
            <w:r>
              <w:rPr>
                <w:rFonts w:ascii="微软雅黑 Light" w:hAnsi="微软雅黑 Light" w:eastAsia="微软雅黑 Light"/>
                <w:sz w:val="18"/>
                <w:szCs w:val="18"/>
              </w:rPr>
              <w:t>注：需提供以上人员在本公司任职的相关证明材料复印件(如：加盖政府有关部门印章的2020年12月至2021年5月的《投保单》或《 社会保险参保人员证明》，或单位代缴个人所得税税单等，否则不得分( 如因新设立企业距2021年5月不足6个月的，则提供成立以来投标人为其 缴纳的《社会保险参保人员证明》或单位代缴个人所得税税单)。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continue"/>
            <w:vAlign w:val="center"/>
          </w:tcPr>
          <w:p>
            <w:pPr>
              <w:jc w:val="center"/>
              <w:rPr>
                <w:rFonts w:ascii="微软雅黑 Light" w:hAnsi="微软雅黑 Light" w:eastAsia="微软雅黑 Light"/>
                <w:sz w:val="18"/>
                <w:szCs w:val="18"/>
              </w:rPr>
            </w:pPr>
          </w:p>
        </w:tc>
        <w:tc>
          <w:tcPr>
            <w:tcW w:w="610" w:type="pc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技术服务人员（15</w:t>
            </w:r>
            <w:r>
              <w:rPr>
                <w:rFonts w:ascii="微软雅黑 Light" w:hAnsi="微软雅黑 Light" w:eastAsia="微软雅黑 Light"/>
                <w:sz w:val="18"/>
                <w:szCs w:val="18"/>
              </w:rPr>
              <w:t>.0</w:t>
            </w:r>
            <w:r>
              <w:rPr>
                <w:rFonts w:hint="eastAsia" w:ascii="微软雅黑 Light" w:hAnsi="微软雅黑 Light" w:eastAsia="微软雅黑 Light"/>
                <w:sz w:val="18"/>
                <w:szCs w:val="18"/>
              </w:rPr>
              <w:t>分）</w:t>
            </w:r>
          </w:p>
        </w:tc>
        <w:tc>
          <w:tcPr>
            <w:tcW w:w="3850" w:type="pct"/>
          </w:tcPr>
          <w:p>
            <w:pPr>
              <w:rPr>
                <w:rFonts w:ascii="微软雅黑 Light" w:hAnsi="微软雅黑 Light" w:eastAsia="微软雅黑 Light" w:cs="宋体"/>
                <w:kern w:val="0"/>
                <w:sz w:val="18"/>
                <w:szCs w:val="18"/>
              </w:rPr>
            </w:pPr>
            <w:r>
              <w:rPr>
                <w:rFonts w:hint="eastAsia" w:ascii="微软雅黑 Light" w:hAnsi="微软雅黑 Light" w:eastAsia="微软雅黑 Light" w:cs="宋体"/>
                <w:kern w:val="0"/>
                <w:sz w:val="18"/>
                <w:szCs w:val="18"/>
              </w:rPr>
              <w:t>（1）投标人团队成员具备ASRC、TSRC应急响应中心2018年以来年度排行榜前10。得4分（须提供相关证明材料并加盖投标人公章）</w:t>
            </w:r>
          </w:p>
          <w:p>
            <w:pPr>
              <w:rPr>
                <w:rFonts w:ascii="微软雅黑 Light" w:hAnsi="微软雅黑 Light" w:eastAsia="微软雅黑 Light" w:cs="宋体"/>
                <w:kern w:val="0"/>
                <w:sz w:val="18"/>
                <w:szCs w:val="18"/>
              </w:rPr>
            </w:pPr>
            <w:r>
              <w:rPr>
                <w:rFonts w:hint="eastAsia" w:ascii="微软雅黑 Light" w:hAnsi="微软雅黑 Light" w:eastAsia="微软雅黑 Light" w:cs="宋体"/>
                <w:kern w:val="0"/>
                <w:sz w:val="18"/>
                <w:szCs w:val="18"/>
              </w:rPr>
              <w:t>（2）投标人团队成员具有网络安全竞赛经验，满足的人数在1</w:t>
            </w:r>
            <w:r>
              <w:rPr>
                <w:rFonts w:ascii="微软雅黑 Light" w:hAnsi="微软雅黑 Light" w:eastAsia="微软雅黑 Light" w:cs="宋体"/>
                <w:kern w:val="0"/>
                <w:sz w:val="18"/>
                <w:szCs w:val="18"/>
              </w:rPr>
              <w:t>0</w:t>
            </w:r>
            <w:r>
              <w:rPr>
                <w:rFonts w:hint="eastAsia" w:ascii="微软雅黑 Light" w:hAnsi="微软雅黑 Light" w:eastAsia="微软雅黑 Light" w:cs="宋体"/>
                <w:kern w:val="0"/>
                <w:sz w:val="18"/>
                <w:szCs w:val="18"/>
              </w:rPr>
              <w:t>人及以上的得</w:t>
            </w:r>
            <w:r>
              <w:rPr>
                <w:rFonts w:ascii="微软雅黑 Light" w:hAnsi="微软雅黑 Light" w:eastAsia="微软雅黑 Light" w:cs="宋体"/>
                <w:kern w:val="0"/>
                <w:sz w:val="18"/>
                <w:szCs w:val="18"/>
              </w:rPr>
              <w:t>3</w:t>
            </w:r>
            <w:r>
              <w:rPr>
                <w:rFonts w:hint="eastAsia" w:ascii="微软雅黑 Light" w:hAnsi="微软雅黑 Light" w:eastAsia="微软雅黑 Light" w:cs="宋体"/>
                <w:kern w:val="0"/>
                <w:sz w:val="18"/>
                <w:szCs w:val="18"/>
              </w:rPr>
              <w:t>分（须提供相关证明材料并加盖投标人公章）</w:t>
            </w:r>
          </w:p>
          <w:p>
            <w:pPr>
              <w:rPr>
                <w:rFonts w:ascii="微软雅黑 Light" w:hAnsi="微软雅黑 Light" w:eastAsia="微软雅黑 Light"/>
                <w:sz w:val="18"/>
                <w:szCs w:val="18"/>
              </w:rPr>
            </w:pPr>
            <w:r>
              <w:rPr>
                <w:rFonts w:hint="eastAsia" w:ascii="微软雅黑 Light" w:hAnsi="微软雅黑 Light" w:eastAsia="微软雅黑 Light" w:cs="宋体"/>
                <w:kern w:val="0"/>
                <w:sz w:val="18"/>
                <w:szCs w:val="18"/>
              </w:rPr>
              <w:t>（3）</w:t>
            </w:r>
            <w:r>
              <w:rPr>
                <w:rFonts w:hint="eastAsia" w:ascii="微软雅黑 Light" w:hAnsi="微软雅黑 Light" w:eastAsia="微软雅黑 Light"/>
                <w:sz w:val="18"/>
                <w:szCs w:val="18"/>
              </w:rPr>
              <w:t>根据项目团队成员在各大型SRC（漏洞响应平台）安全应急响应中心的年度积分榜（2017-2020年）排名情况评估。若有百度、阿里、OPPO和腾讯SRC排名前15位的人员，每人得2分；最高得</w:t>
            </w:r>
            <w:r>
              <w:rPr>
                <w:rFonts w:ascii="微软雅黑 Light" w:hAnsi="微软雅黑 Light" w:eastAsia="微软雅黑 Light"/>
                <w:sz w:val="18"/>
                <w:szCs w:val="18"/>
              </w:rPr>
              <w:t>8</w:t>
            </w:r>
            <w:r>
              <w:rPr>
                <w:rFonts w:hint="eastAsia" w:ascii="微软雅黑 Light" w:hAnsi="微软雅黑 Light" w:eastAsia="微软雅黑 Light"/>
                <w:sz w:val="18"/>
                <w:szCs w:val="18"/>
              </w:rPr>
              <w:t>分，同一人员不重复计分。</w:t>
            </w:r>
            <w:r>
              <w:rPr>
                <w:rFonts w:ascii="微软雅黑 Light" w:hAnsi="微软雅黑 Light" w:eastAsia="微软雅黑 Light"/>
                <w:sz w:val="18"/>
                <w:szCs w:val="18"/>
              </w:rPr>
              <w:t>（需提供SRC年度排名截图证明并加盖</w:t>
            </w:r>
            <w:r>
              <w:rPr>
                <w:rFonts w:hint="eastAsia" w:ascii="微软雅黑 Light" w:hAnsi="微软雅黑 Light" w:eastAsia="微软雅黑 Light"/>
                <w:sz w:val="18"/>
                <w:szCs w:val="18"/>
              </w:rPr>
              <w:t>投标人</w:t>
            </w:r>
            <w:r>
              <w:rPr>
                <w:rFonts w:ascii="微软雅黑 Light" w:hAnsi="微软雅黑 Light" w:eastAsia="微软雅黑 Light"/>
                <w:sz w:val="18"/>
                <w:szCs w:val="18"/>
              </w:rPr>
              <w:t>公章，需体现企业员工个人信息，包括SRC平台注册ID、真实姓名、员工所在企业在职证明；若因SRC平台原因无法展现注册ID与真实身份关系的，投标人应提供加盖投标人公章的真实性保证函）。</w:t>
            </w:r>
          </w:p>
          <w:p>
            <w:pPr>
              <w:rPr>
                <w:rFonts w:ascii="微软雅黑 Light" w:hAnsi="微软雅黑 Light" w:eastAsia="微软雅黑 Light"/>
                <w:sz w:val="18"/>
                <w:szCs w:val="18"/>
              </w:rPr>
            </w:pPr>
            <w:r>
              <w:rPr>
                <w:rFonts w:ascii="微软雅黑 Light" w:hAnsi="微软雅黑 Light" w:eastAsia="微软雅黑 Light"/>
                <w:sz w:val="18"/>
                <w:szCs w:val="18"/>
              </w:rPr>
              <w:t>注：需提供以上人员在本公司任职的相关证明材料复印件(如：加盖政府有关部门印章的2020年12月至2021年5月的《投保单》或《 社会保险参保人员证明》，或单位代缴个人所得税税单等，否则不得分( 如因新设立企业距2021年5月不足6个月的，则提供成立以来投标人为其 缴纳的《社会保险参保人员证明》或单位代缴个人所得税税单)。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Merge w:val="continue"/>
            <w:vAlign w:val="center"/>
          </w:tcPr>
          <w:p>
            <w:pPr>
              <w:jc w:val="center"/>
              <w:rPr>
                <w:rFonts w:ascii="微软雅黑 Light" w:hAnsi="微软雅黑 Light" w:eastAsia="微软雅黑 Light"/>
                <w:sz w:val="18"/>
                <w:szCs w:val="18"/>
              </w:rPr>
            </w:pPr>
          </w:p>
        </w:tc>
        <w:tc>
          <w:tcPr>
            <w:tcW w:w="610" w:type="pc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公司资质（1</w:t>
            </w:r>
            <w:r>
              <w:rPr>
                <w:rFonts w:ascii="微软雅黑 Light" w:hAnsi="微软雅黑 Light" w:eastAsia="微软雅黑 Light"/>
                <w:sz w:val="18"/>
                <w:szCs w:val="18"/>
              </w:rPr>
              <w:t>9.0</w:t>
            </w:r>
            <w:r>
              <w:rPr>
                <w:rFonts w:hint="eastAsia" w:ascii="微软雅黑 Light" w:hAnsi="微软雅黑 Light" w:eastAsia="微软雅黑 Light"/>
                <w:sz w:val="18"/>
                <w:szCs w:val="18"/>
              </w:rPr>
              <w:t>分）</w:t>
            </w:r>
          </w:p>
        </w:tc>
        <w:tc>
          <w:tcPr>
            <w:tcW w:w="3850" w:type="pct"/>
          </w:tcPr>
          <w:p>
            <w:pP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（1）</w:t>
            </w:r>
            <w:r>
              <w:rPr>
                <w:rFonts w:ascii="微软雅黑 Light" w:hAnsi="微软雅黑 Light" w:eastAsia="微软雅黑 Light"/>
                <w:color w:val="000000" w:themeColor="text1"/>
                <w:sz w:val="18"/>
                <w:szCs w:val="18"/>
                <w14:textFill>
                  <w14:solidFill>
                    <w14:schemeClr w14:val="tx1"/>
                  </w14:solidFill>
                </w14:textFill>
              </w:rPr>
              <w:t>同时具备中国网络安全审查技术与认证中心颁发的应急处理服务资质、信息安全风险评估、信息系统安全运维资质证书，</w:t>
            </w:r>
            <w:r>
              <w:rPr>
                <w:rFonts w:hint="eastAsia" w:ascii="微软雅黑 Light" w:hAnsi="微软雅黑 Light" w:eastAsia="微软雅黑 Light"/>
                <w:color w:val="000000" w:themeColor="text1"/>
                <w:sz w:val="18"/>
                <w:szCs w:val="18"/>
                <w14:textFill>
                  <w14:solidFill>
                    <w14:schemeClr w14:val="tx1"/>
                  </w14:solidFill>
                </w14:textFill>
              </w:rPr>
              <w:t>以及</w:t>
            </w:r>
            <w:r>
              <w:rPr>
                <w:rFonts w:ascii="微软雅黑 Light" w:hAnsi="微软雅黑 Light" w:eastAsia="微软雅黑 Light"/>
                <w:color w:val="000000" w:themeColor="text1"/>
                <w:sz w:val="18"/>
                <w:szCs w:val="18"/>
                <w14:textFill>
                  <w14:solidFill>
                    <w14:schemeClr w14:val="tx1"/>
                  </w14:solidFill>
                </w14:textFill>
              </w:rPr>
              <w:t>中国信息安全测评中心颁发的《信息安全服务资质证书》、《信息安全服务资质证书》得</w:t>
            </w:r>
            <w:r>
              <w:rPr>
                <w:rFonts w:hint="eastAsia" w:ascii="微软雅黑 Light" w:hAnsi="微软雅黑 Light" w:eastAsia="微软雅黑 Light"/>
                <w:color w:val="000000" w:themeColor="text1"/>
                <w:sz w:val="18"/>
                <w:szCs w:val="18"/>
                <w14:textFill>
                  <w14:solidFill>
                    <w14:schemeClr w14:val="tx1"/>
                  </w14:solidFill>
                </w14:textFill>
              </w:rPr>
              <w:t>6</w:t>
            </w:r>
            <w:r>
              <w:rPr>
                <w:rFonts w:ascii="微软雅黑 Light" w:hAnsi="微软雅黑 Light" w:eastAsia="微软雅黑 Light"/>
                <w:color w:val="000000" w:themeColor="text1"/>
                <w:sz w:val="18"/>
                <w:szCs w:val="18"/>
                <w14:textFill>
                  <w14:solidFill>
                    <w14:schemeClr w14:val="tx1"/>
                  </w14:solidFill>
                </w14:textFill>
              </w:rPr>
              <w:t>分；</w:t>
            </w:r>
          </w:p>
          <w:p>
            <w:pP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（2）</w:t>
            </w:r>
            <w:r>
              <w:rPr>
                <w:rFonts w:ascii="微软雅黑 Light" w:hAnsi="微软雅黑 Light" w:eastAsia="微软雅黑 Light"/>
                <w:color w:val="000000" w:themeColor="text1"/>
                <w:sz w:val="18"/>
                <w:szCs w:val="18"/>
                <w14:textFill>
                  <w14:solidFill>
                    <w14:schemeClr w14:val="tx1"/>
                  </w14:solidFill>
                </w14:textFill>
              </w:rPr>
              <w:t>同时属于国家互联网应急中心（CNCERT）认定的“网络与信息安全应急人员认证”培训机构、CNCERT网络安全应急服务支撑单位；得</w:t>
            </w:r>
            <w:r>
              <w:rPr>
                <w:rFonts w:hint="eastAsia" w:ascii="微软雅黑 Light" w:hAnsi="微软雅黑 Light" w:eastAsia="微软雅黑 Light"/>
                <w:color w:val="000000" w:themeColor="text1"/>
                <w:sz w:val="18"/>
                <w:szCs w:val="18"/>
                <w14:textFill>
                  <w14:solidFill>
                    <w14:schemeClr w14:val="tx1"/>
                  </w14:solidFill>
                </w14:textFill>
              </w:rPr>
              <w:t>4</w:t>
            </w:r>
            <w:r>
              <w:rPr>
                <w:rFonts w:ascii="微软雅黑 Light" w:hAnsi="微软雅黑 Light" w:eastAsia="微软雅黑 Light"/>
                <w:color w:val="000000" w:themeColor="text1"/>
                <w:sz w:val="18"/>
                <w:szCs w:val="18"/>
                <w14:textFill>
                  <w14:solidFill>
                    <w14:schemeClr w14:val="tx1"/>
                  </w14:solidFill>
                </w14:textFill>
              </w:rPr>
              <w:t xml:space="preserve"> 分；</w:t>
            </w:r>
          </w:p>
          <w:p>
            <w:pP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（3）</w:t>
            </w:r>
            <w:r>
              <w:rPr>
                <w:rFonts w:ascii="微软雅黑 Light" w:hAnsi="微软雅黑 Light" w:eastAsia="微软雅黑 Light"/>
                <w:color w:val="000000" w:themeColor="text1"/>
                <w:sz w:val="18"/>
                <w:szCs w:val="18"/>
                <w14:textFill>
                  <w14:solidFill>
                    <w14:schemeClr w14:val="tx1"/>
                  </w14:solidFill>
                </w14:textFill>
              </w:rPr>
              <w:t>具有CMMI-5资质，得6分; CMMI-4，得3分</w:t>
            </w:r>
            <w:r>
              <w:rPr>
                <w:rFonts w:hint="eastAsia" w:ascii="微软雅黑 Light" w:hAnsi="微软雅黑 Light" w:eastAsia="微软雅黑 Light"/>
                <w:color w:val="000000" w:themeColor="text1"/>
                <w:sz w:val="18"/>
                <w:szCs w:val="18"/>
                <w14:textFill>
                  <w14:solidFill>
                    <w14:schemeClr w14:val="tx1"/>
                  </w14:solidFill>
                </w14:textFill>
              </w:rPr>
              <w:t>；</w:t>
            </w:r>
            <w:r>
              <w:rPr>
                <w:rFonts w:ascii="微软雅黑 Light" w:hAnsi="微软雅黑 Light" w:eastAsia="微软雅黑 Light"/>
                <w:color w:val="000000" w:themeColor="text1"/>
                <w:sz w:val="18"/>
                <w:szCs w:val="18"/>
                <w14:textFill>
                  <w14:solidFill>
                    <w14:schemeClr w14:val="tx1"/>
                  </w14:solidFill>
                </w14:textFill>
              </w:rPr>
              <w:t>CMMI-3得1分</w:t>
            </w:r>
            <w:r>
              <w:rPr>
                <w:rFonts w:hint="eastAsia" w:ascii="微软雅黑 Light" w:hAnsi="微软雅黑 Light" w:eastAsia="微软雅黑 Light"/>
                <w:color w:val="000000" w:themeColor="text1"/>
                <w:sz w:val="18"/>
                <w:szCs w:val="18"/>
                <w14:textFill>
                  <w14:solidFill>
                    <w14:schemeClr w14:val="tx1"/>
                  </w14:solidFill>
                </w14:textFill>
              </w:rPr>
              <w:t>；</w:t>
            </w:r>
            <w:r>
              <w:rPr>
                <w:rFonts w:ascii="微软雅黑 Light" w:hAnsi="微软雅黑 Light" w:eastAsia="微软雅黑 Light"/>
                <w:color w:val="000000" w:themeColor="text1"/>
                <w:sz w:val="18"/>
                <w:szCs w:val="18"/>
                <w14:textFill>
                  <w14:solidFill>
                    <w14:schemeClr w14:val="tx1"/>
                  </w14:solidFill>
                </w14:textFill>
              </w:rPr>
              <w:t>其他不得分。提供官网查询页截图证明。</w:t>
            </w:r>
          </w:p>
          <w:p>
            <w:pPr>
              <w:rPr>
                <w:rFonts w:ascii="微软雅黑 Light" w:hAnsi="微软雅黑 Light" w:eastAsia="微软雅黑 Light"/>
                <w:color w:val="000000" w:themeColor="text1"/>
                <w:sz w:val="18"/>
                <w:szCs w:val="18"/>
                <w14:textFill>
                  <w14:solidFill>
                    <w14:schemeClr w14:val="tx1"/>
                  </w14:solidFill>
                </w14:textFill>
              </w:rPr>
            </w:pPr>
            <w:r>
              <w:rPr>
                <w:rFonts w:hint="eastAsia" w:ascii="微软雅黑 Light" w:hAnsi="微软雅黑 Light" w:eastAsia="微软雅黑 Light"/>
                <w:color w:val="000000" w:themeColor="text1"/>
                <w:sz w:val="18"/>
                <w:szCs w:val="18"/>
                <w14:textFill>
                  <w14:solidFill>
                    <w14:schemeClr w14:val="tx1"/>
                  </w14:solidFill>
                </w14:textFill>
              </w:rPr>
              <w:t>（4）投标企业为中小微企业的，得3分（提供国家官方中小微企业查询名录结果截图证明并加盖投标人公章）。</w:t>
            </w:r>
          </w:p>
          <w:p>
            <w:pPr>
              <w:rPr>
                <w:rFonts w:ascii="微软雅黑 Light" w:hAnsi="微软雅黑 Light" w:eastAsia="微软雅黑 Light"/>
                <w:sz w:val="18"/>
                <w:szCs w:val="18"/>
              </w:rPr>
            </w:pPr>
            <w:r>
              <w:rPr>
                <w:rFonts w:ascii="微软雅黑 Light" w:hAnsi="微软雅黑 Light" w:eastAsia="微软雅黑 Light"/>
                <w:color w:val="000000" w:themeColor="text1"/>
                <w:sz w:val="18"/>
                <w:szCs w:val="18"/>
                <w14:textFill>
                  <w14:solidFill>
                    <w14:schemeClr w14:val="tx1"/>
                  </w14:solidFill>
                </w14:textFill>
              </w:rPr>
              <w:t>注:提供资质证明的复印件并加盖投标人公章，否则不得分。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投标</w:t>
            </w:r>
          </w:p>
          <w:p>
            <w:pPr>
              <w:jc w:val="center"/>
              <w:rPr>
                <w:rFonts w:ascii="微软雅黑 Light" w:hAnsi="微软雅黑 Light" w:eastAsia="微软雅黑 Light"/>
                <w:sz w:val="18"/>
                <w:szCs w:val="18"/>
              </w:rPr>
            </w:pPr>
            <w:r>
              <w:rPr>
                <w:rFonts w:hint="eastAsia" w:ascii="微软雅黑 Light" w:hAnsi="微软雅黑 Light" w:eastAsia="微软雅黑 Light"/>
                <w:sz w:val="18"/>
                <w:szCs w:val="18"/>
              </w:rPr>
              <w:t>报价</w:t>
            </w:r>
          </w:p>
        </w:tc>
        <w:tc>
          <w:tcPr>
            <w:tcW w:w="610" w:type="pct"/>
          </w:tcPr>
          <w:p>
            <w:pPr>
              <w:rPr>
                <w:rFonts w:ascii="微软雅黑 Light" w:hAnsi="微软雅黑 Light" w:eastAsia="微软雅黑 Light"/>
                <w:sz w:val="18"/>
                <w:szCs w:val="18"/>
              </w:rPr>
            </w:pPr>
            <w:r>
              <w:rPr>
                <w:rFonts w:ascii="微软雅黑 Light" w:hAnsi="微软雅黑 Light" w:eastAsia="微软雅黑 Light"/>
                <w:sz w:val="18"/>
                <w:szCs w:val="18"/>
              </w:rPr>
              <w:t>投标报价得分 (20.0分)</w:t>
            </w:r>
          </w:p>
        </w:tc>
        <w:tc>
          <w:tcPr>
            <w:tcW w:w="3850" w:type="pct"/>
          </w:tcPr>
          <w:p>
            <w:pPr>
              <w:rPr>
                <w:rFonts w:ascii="微软雅黑 Light" w:hAnsi="微软雅黑 Light" w:eastAsia="微软雅黑 Light"/>
                <w:sz w:val="18"/>
                <w:szCs w:val="18"/>
              </w:rPr>
            </w:pPr>
            <w:r>
              <w:rPr>
                <w:rFonts w:ascii="微软雅黑 Light" w:hAnsi="微软雅黑 Light" w:eastAsia="微软雅黑 Light"/>
                <w:sz w:val="18"/>
                <w:szCs w:val="18"/>
              </w:rPr>
              <w:t>各有效投标供应商的评标价中，取最低者作为基准价，各有效投标供应商的价格评分统一按照下列公式计算: 价格评分=(基准价÷评标价)×10</w:t>
            </w:r>
          </w:p>
        </w:tc>
      </w:tr>
    </w:tbl>
    <w:p>
      <w:pPr>
        <w:rPr>
          <w:rFonts w:hint="eastAsia"/>
        </w:rPr>
      </w:pPr>
    </w:p>
    <w:p>
      <w:pPr>
        <w:pStyle w:val="2"/>
        <w:spacing w:line="360" w:lineRule="auto"/>
        <w:rPr>
          <w:rFonts w:ascii="仿宋" w:hAnsi="仿宋" w:eastAsia="仿宋"/>
        </w:rPr>
      </w:pPr>
      <w:r>
        <w:rPr>
          <w:rFonts w:hint="eastAsia" w:ascii="仿宋" w:hAnsi="仿宋" w:eastAsia="仿宋"/>
        </w:rPr>
        <w:t>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pPr>
        <w:ind w:firstLine="560" w:firstLineChars="200"/>
        <w:rPr>
          <w:rFonts w:ascii="仿宋" w:hAnsi="仿宋" w:eastAsia="仿宋"/>
          <w:sz w:val="28"/>
          <w:szCs w:val="28"/>
        </w:rPr>
      </w:pPr>
      <w:r>
        <w:rPr>
          <w:rFonts w:hint="eastAsia" w:ascii="仿宋" w:hAnsi="仿宋" w:eastAsia="仿宋"/>
          <w:sz w:val="28"/>
          <w:szCs w:val="28"/>
        </w:rPr>
        <w:t>2.具有独立法人资格。</w:t>
      </w:r>
    </w:p>
    <w:p>
      <w:pPr>
        <w:ind w:firstLine="560" w:firstLineChars="200"/>
        <w:rPr>
          <w:rFonts w:ascii="仿宋" w:hAnsi="仿宋" w:eastAsia="仿宋"/>
          <w:sz w:val="28"/>
          <w:szCs w:val="28"/>
        </w:rPr>
      </w:pPr>
      <w:r>
        <w:rPr>
          <w:rFonts w:hint="eastAsia" w:ascii="仿宋" w:hAnsi="仿宋" w:eastAsia="仿宋"/>
          <w:sz w:val="28"/>
          <w:szCs w:val="28"/>
        </w:rPr>
        <w:t>3.具有</w:t>
      </w:r>
      <w:r>
        <w:rPr>
          <w:rFonts w:ascii="仿宋" w:hAnsi="仿宋" w:eastAsia="仿宋"/>
          <w:sz w:val="28"/>
          <w:szCs w:val="28"/>
        </w:rPr>
        <w:t>信息安全服务资质</w:t>
      </w:r>
      <w:r>
        <w:rPr>
          <w:rFonts w:hint="eastAsia" w:ascii="仿宋" w:hAnsi="仿宋" w:eastAsia="仿宋"/>
          <w:sz w:val="28"/>
          <w:szCs w:val="28"/>
        </w:rPr>
        <w:t>。</w:t>
      </w:r>
    </w:p>
    <w:p>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pPr>
        <w:ind w:firstLine="560" w:firstLineChars="200"/>
        <w:rPr>
          <w:rFonts w:hint="eastAsia" w:ascii="仿宋" w:hAnsi="仿宋" w:eastAsia="仿宋"/>
          <w:sz w:val="28"/>
          <w:szCs w:val="28"/>
        </w:rPr>
      </w:pPr>
      <w:r>
        <w:rPr>
          <w:rFonts w:hint="eastAsia" w:ascii="仿宋" w:hAnsi="仿宋" w:eastAsia="仿宋"/>
          <w:sz w:val="28"/>
          <w:szCs w:val="28"/>
        </w:rPr>
        <w:t>5.本项目不举行集中答疑标。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Light">
    <w:altName w:val="黑体"/>
    <w:panose1 w:val="020B0502040204020203"/>
    <w:charset w:val="86"/>
    <w:family w:val="swiss"/>
    <w:pitch w:val="default"/>
    <w:sig w:usb0="00000000" w:usb1="0000000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83251E"/>
    <w:multiLevelType w:val="multilevel"/>
    <w:tmpl w:val="4F83251E"/>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
    <w:nsid w:val="6B4D3DE7"/>
    <w:multiLevelType w:val="multilevel"/>
    <w:tmpl w:val="6B4D3DE7"/>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6C5C5671"/>
    <w:multiLevelType w:val="multilevel"/>
    <w:tmpl w:val="6C5C5671"/>
    <w:lvl w:ilvl="0" w:tentative="0">
      <w:start w:val="1"/>
      <w:numFmt w:val="decimal"/>
      <w:lvlText w:val="%1."/>
      <w:lvlJc w:val="left"/>
      <w:pPr>
        <w:ind w:left="922" w:hanging="36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3">
    <w:nsid w:val="73A437DC"/>
    <w:multiLevelType w:val="multilevel"/>
    <w:tmpl w:val="73A437DC"/>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rPr>
        <w:rFonts w:ascii="仿宋" w:hAnsi="仿宋" w:eastAsia="仿宋"/>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4">
    <w:nsid w:val="7DF5666C"/>
    <w:multiLevelType w:val="singleLevel"/>
    <w:tmpl w:val="7DF5666C"/>
    <w:lvl w:ilvl="0" w:tentative="0">
      <w:start w:val="1"/>
      <w:numFmt w:val="chineseCountingThousand"/>
      <w:pStyle w:val="2"/>
      <w:lvlText w:val="%1、"/>
      <w:lvlJc w:val="left"/>
      <w:pPr>
        <w:ind w:left="420" w:hanging="420"/>
      </w:pPr>
      <w:rPr>
        <w:rFont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YTBiZGYxNmExMTc3ZWE5ZDg4YjZkZTYwZmE1MmEifQ=="/>
  </w:docVars>
  <w:rsids>
    <w:rsidRoot w:val="00000000"/>
    <w:rsid w:val="53C3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numPr>
        <w:ilvl w:val="0"/>
        <w:numId w:val="1"/>
      </w:numPr>
      <w:adjustRightInd w:val="0"/>
      <w:snapToGrid w:val="0"/>
      <w:jc w:val="left"/>
      <w:outlineLvl w:val="0"/>
    </w:pPr>
    <w:rPr>
      <w:rFonts w:ascii="Calibri" w:hAnsi="Calibri" w:eastAsia="宋体" w:cs="Times New Roman"/>
      <w:b/>
      <w:kern w:val="44"/>
      <w:sz w:val="32"/>
      <w:szCs w:val="32"/>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39"/>
    <w:rPr>
      <w:rFonts w:asciiTheme="minorHAnsi" w:hAnsiTheme="minorHAnsi" w:eastAsiaTheme="minorEastAsia" w:cstheme="minorBidi"/>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99"/>
    <w:pPr>
      <w:ind w:firstLine="420" w:firstLineChars="200"/>
    </w:pPr>
  </w:style>
  <w:style w:type="paragraph" w:customStyle="1" w:styleId="7">
    <w:name w:val="正文首行缩进zz"/>
    <w:basedOn w:val="1"/>
    <w:qFormat/>
    <w:uiPriority w:val="0"/>
    <w:pPr>
      <w:widowControl/>
      <w:spacing w:line="360" w:lineRule="auto"/>
      <w:ind w:firstLine="420" w:firstLineChars="198"/>
    </w:pPr>
    <w:rPr>
      <w:rFonts w:ascii="Times New Roman" w:hAnsi="Times New Roman" w:eastAsia="仿宋" w:cs="Times New Roman"/>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2023-03-23T02:59:37Z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28F3CF1E04C249899661D90BBD78EF15</vt:lpwstr>
  </property>
</Properties>
</file>