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ascii="宋体" w:hAnsi="宋体" w:eastAsia="宋体" w:cs="宋体"/>
          <w:b/>
          <w:kern w:val="0"/>
          <w:sz w:val="32"/>
          <w:szCs w:val="32"/>
        </w:rPr>
      </w:pPr>
      <w:r>
        <w:rPr>
          <w:rFonts w:hint="eastAsia" w:ascii="宋体" w:hAnsi="宋体" w:eastAsia="宋体" w:cs="宋体"/>
          <w:b/>
          <w:kern w:val="0"/>
          <w:sz w:val="32"/>
          <w:szCs w:val="32"/>
        </w:rPr>
        <w:t>省科技监测中心《广东科技年鉴</w:t>
      </w:r>
      <w:r>
        <w:rPr>
          <w:rFonts w:hint="eastAsia" w:ascii="宋体" w:hAnsi="宋体" w:eastAsia="宋体" w:cs="宋体"/>
          <w:b/>
          <w:kern w:val="0"/>
          <w:sz w:val="32"/>
          <w:szCs w:val="32"/>
          <w:lang w:eastAsia="zh-CN"/>
        </w:rPr>
        <w:t>（</w:t>
      </w:r>
      <w:r>
        <w:rPr>
          <w:rFonts w:hint="eastAsia" w:ascii="宋体" w:hAnsi="宋体" w:eastAsia="宋体" w:cs="宋体"/>
          <w:b/>
          <w:kern w:val="0"/>
          <w:sz w:val="32"/>
          <w:szCs w:val="32"/>
          <w:lang w:val="en-US" w:eastAsia="zh-CN"/>
        </w:rPr>
        <w:t>2022年卷</w:t>
      </w:r>
      <w:r>
        <w:rPr>
          <w:rFonts w:hint="eastAsia" w:ascii="宋体" w:hAnsi="宋体" w:eastAsia="宋体" w:cs="宋体"/>
          <w:b/>
          <w:kern w:val="0"/>
          <w:sz w:val="32"/>
          <w:szCs w:val="32"/>
          <w:lang w:eastAsia="zh-CN"/>
        </w:rPr>
        <w:t>）</w:t>
      </w:r>
      <w:r>
        <w:rPr>
          <w:rFonts w:hint="eastAsia" w:ascii="宋体" w:hAnsi="宋体" w:eastAsia="宋体" w:cs="宋体"/>
          <w:b/>
          <w:kern w:val="0"/>
          <w:sz w:val="32"/>
          <w:szCs w:val="32"/>
        </w:rPr>
        <w:t>》出版项目采购需求书</w:t>
      </w:r>
    </w:p>
    <w:p>
      <w:pPr>
        <w:spacing w:line="360" w:lineRule="auto"/>
        <w:jc w:val="center"/>
        <w:rPr>
          <w:rFonts w:hint="eastAsia" w:ascii="宋体" w:hAnsi="宋体" w:eastAsia="宋体" w:cs="宋体"/>
          <w:b/>
          <w:kern w:val="0"/>
          <w:sz w:val="32"/>
          <w:szCs w:val="32"/>
        </w:rPr>
      </w:pPr>
    </w:p>
    <w:p>
      <w:pPr>
        <w:numPr>
          <w:ilvl w:val="0"/>
          <w:numId w:val="1"/>
        </w:num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采购</w:t>
      </w:r>
      <w:r>
        <w:rPr>
          <w:rFonts w:ascii="仿宋" w:hAnsi="仿宋" w:eastAsia="仿宋"/>
          <w:sz w:val="28"/>
          <w:szCs w:val="28"/>
        </w:rPr>
        <w:t>项目内容</w:t>
      </w:r>
    </w:p>
    <w:p>
      <w:pPr>
        <w:numPr>
          <w:ilvl w:val="0"/>
          <w:numId w:val="0"/>
        </w:numPr>
        <w:ind w:firstLine="560" w:firstLineChars="200"/>
        <w:rPr>
          <w:rFonts w:hint="default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1.对《广东科技年鉴（2022年卷）》全书校核，</w:t>
      </w:r>
      <w:r>
        <w:rPr>
          <w:rFonts w:hint="eastAsia" w:ascii="仿宋" w:hAnsi="仿宋" w:eastAsia="仿宋" w:cstheme="minorBidi"/>
          <w:sz w:val="28"/>
          <w:szCs w:val="28"/>
          <w:lang w:val="en-US" w:eastAsia="zh-CN"/>
        </w:rPr>
        <w:t>严格</w:t>
      </w:r>
      <w:r>
        <w:rPr>
          <w:rFonts w:hint="eastAsia" w:ascii="仿宋" w:hAnsi="仿宋" w:eastAsia="仿宋" w:cstheme="minorBidi"/>
          <w:sz w:val="28"/>
          <w:szCs w:val="28"/>
          <w:shd w:val="clear"/>
        </w:rPr>
        <w:t>落实</w:t>
      </w:r>
      <w:r>
        <w:rPr>
          <w:rFonts w:hint="eastAsia" w:ascii="仿宋" w:hAnsi="仿宋" w:eastAsia="仿宋" w:cstheme="minorBidi"/>
          <w:sz w:val="28"/>
          <w:szCs w:val="28"/>
          <w:lang w:val="en-US" w:eastAsia="zh-CN"/>
        </w:rPr>
        <w:t>“</w:t>
      </w:r>
      <w:r>
        <w:rPr>
          <w:rFonts w:hint="eastAsia" w:ascii="仿宋" w:hAnsi="仿宋" w:eastAsia="仿宋" w:cstheme="minorBidi"/>
          <w:sz w:val="28"/>
          <w:szCs w:val="28"/>
          <w:shd w:val="clear"/>
        </w:rPr>
        <w:t>三审三校</w:t>
      </w:r>
      <w:r>
        <w:rPr>
          <w:rFonts w:hint="eastAsia" w:ascii="仿宋" w:hAnsi="仿宋" w:eastAsia="仿宋" w:cstheme="minorBidi"/>
          <w:sz w:val="28"/>
          <w:szCs w:val="28"/>
          <w:lang w:val="en-US" w:eastAsia="zh-CN"/>
        </w:rPr>
        <w:t>”</w:t>
      </w:r>
      <w:r>
        <w:rPr>
          <w:rFonts w:hint="eastAsia" w:ascii="仿宋" w:hAnsi="仿宋" w:eastAsia="仿宋" w:cstheme="minorBidi"/>
          <w:sz w:val="28"/>
          <w:szCs w:val="28"/>
          <w:shd w:val="clear"/>
        </w:rPr>
        <w:t>制度</w:t>
      </w:r>
      <w:r>
        <w:rPr>
          <w:rFonts w:hint="eastAsia" w:ascii="仿宋" w:hAnsi="仿宋" w:eastAsia="仿宋" w:cstheme="minorBidi"/>
          <w:sz w:val="28"/>
          <w:szCs w:val="28"/>
          <w:shd w:val="clear"/>
          <w:lang w:eastAsia="zh-CN"/>
        </w:rPr>
        <w:t>，</w:t>
      </w:r>
      <w:r>
        <w:rPr>
          <w:rFonts w:hint="eastAsia" w:ascii="仿宋" w:hAnsi="仿宋" w:eastAsia="仿宋" w:cstheme="minorBidi"/>
          <w:sz w:val="28"/>
          <w:szCs w:val="28"/>
          <w:lang w:val="en-US" w:eastAsia="zh-CN"/>
        </w:rPr>
        <w:t>对稿件的政治导向、社会效应以及是否符合相关出版要求作出判断，对所有拟出版信息在文字规范上审核，确保无文字错误或歧义，严把政治关。</w:t>
      </w:r>
    </w:p>
    <w:p>
      <w:pPr>
        <w:numPr>
          <w:ilvl w:val="0"/>
          <w:numId w:val="0"/>
        </w:numPr>
        <w:ind w:firstLine="560" w:firstLineChars="200"/>
        <w:rPr>
          <w:rFonts w:hint="default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2.《广东科技年鉴（2022年卷）》出版。</w:t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采购项目需求（包括种类、数量、质量）</w:t>
      </w:r>
    </w:p>
    <w:p>
      <w:pPr>
        <w:numPr>
          <w:ilvl w:val="0"/>
          <w:numId w:val="0"/>
        </w:numPr>
        <w:ind w:leftChars="0"/>
        <w:rPr>
          <w:rFonts w:hint="default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 xml:space="preserve">    以纸质图书形式复制、发行《广东科技年鉴（2022年卷）》。</w:t>
      </w:r>
    </w:p>
    <w:p>
      <w:pPr>
        <w:numPr>
          <w:ilvl w:val="0"/>
          <w:numId w:val="0"/>
        </w:numPr>
        <w:ind w:leftChars="0" w:firstLine="560" w:firstLineChars="200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1.种类：纸质图书，成品尺寸285*210mm，图文并茂，彩色印刷。</w:t>
      </w:r>
    </w:p>
    <w:p>
      <w:pPr>
        <w:numPr>
          <w:ilvl w:val="0"/>
          <w:numId w:val="0"/>
        </w:numPr>
        <w:ind w:leftChars="0" w:firstLine="560" w:firstLineChars="200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2.数量：600册。</w:t>
      </w:r>
    </w:p>
    <w:p>
      <w:pPr>
        <w:numPr>
          <w:ilvl w:val="0"/>
          <w:numId w:val="0"/>
        </w:numPr>
        <w:ind w:leftChars="0" w:firstLine="560" w:firstLineChars="200"/>
        <w:rPr>
          <w:rFonts w:hint="default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3.质量：保证编审稿件的内容、篇幅、体例、图表、附录等应符合齐、清、定的要求，保证出版质量符合国务院《出版管理条例》（2020年修订）、新闻出版总署《图书质量管理规定》等要求，每册差错率不超过1/10000；图书的设计符合国家有关技术标准和规定；图书编校质量不合格的，须负责收回不合格图书重新出版，由此产生的费用由乙方承担。</w:t>
      </w:r>
    </w:p>
    <w:p>
      <w:pPr>
        <w:numPr>
          <w:ilvl w:val="0"/>
          <w:numId w:val="0"/>
        </w:numPr>
        <w:ind w:leftChars="0" w:firstLine="560" w:firstLineChars="200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4.团队：保证组织专业高效的编辑团队按时按质量完成出版工作，负责该项工作的编辑、校对人须熟悉地方志法规、志鉴书体例要求和质量规范国家保密规定等；团队的编辑须具有10年以上从事科技类志鉴书编纂出版经验，熟悉广东省科技发展情况、科技工作常规术语。</w:t>
      </w:r>
    </w:p>
    <w:p>
      <w:pPr>
        <w:numPr>
          <w:ilvl w:val="0"/>
          <w:numId w:val="0"/>
        </w:numPr>
        <w:ind w:leftChars="0" w:firstLine="560" w:firstLineChars="200"/>
        <w:rPr>
          <w:rFonts w:hint="default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5.责任：保证项目有关资料只能由指定人员接触，严禁对外泄露；项目涉及的所有资料严禁在未经甲方允许认可的场合进行任何交流、展示。</w:t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采购项目服务期限</w:t>
      </w:r>
    </w:p>
    <w:p>
      <w:pPr>
        <w:numPr>
          <w:ilvl w:val="0"/>
          <w:numId w:val="0"/>
        </w:numPr>
        <w:ind w:leftChars="0" w:firstLine="560" w:firstLineChars="200"/>
        <w:rPr>
          <w:rFonts w:hint="default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2023年4月24日—2023年8月30日</w:t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采购项目验收要求</w:t>
      </w:r>
    </w:p>
    <w:p>
      <w:pPr>
        <w:numPr>
          <w:ilvl w:val="0"/>
          <w:numId w:val="0"/>
        </w:numPr>
        <w:ind w:leftChars="0"/>
        <w:rPr>
          <w:rFonts w:hint="default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 xml:space="preserve">    出版质量符合国务院《出版管理条例》（2020年修订）、新闻出版总署《图书质量管理规定》等要求，每册差错率不超过1/10000；图书的设计符合国家有关技术标准和规定；印刷出版后，提交图书出版验收报告。</w:t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</w:rPr>
        <w:t>供应商要求</w:t>
      </w:r>
    </w:p>
    <w:p>
      <w:pPr>
        <w:numPr>
          <w:ilvl w:val="0"/>
          <w:numId w:val="0"/>
        </w:numPr>
        <w:ind w:leftChars="0" w:firstLine="560" w:firstLineChars="200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1.符合《政府采购法》第二十二条规定的条件；</w:t>
      </w:r>
    </w:p>
    <w:p>
      <w:pPr>
        <w:numPr>
          <w:ilvl w:val="0"/>
          <w:numId w:val="0"/>
        </w:numPr>
        <w:ind w:leftChars="0" w:firstLine="560" w:firstLineChars="200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2.具有独立承担民事责任能力的在中华人民共和国境内注册的法人；</w:t>
      </w:r>
    </w:p>
    <w:p>
      <w:pPr>
        <w:numPr>
          <w:ilvl w:val="0"/>
          <w:numId w:val="0"/>
        </w:numPr>
        <w:ind w:leftChars="0" w:firstLine="560" w:firstLineChars="200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3.具有有关行政部门颁发的中华人民共和国《图书出版许可证》；</w:t>
      </w:r>
    </w:p>
    <w:p>
      <w:pPr>
        <w:numPr>
          <w:ilvl w:val="0"/>
          <w:numId w:val="0"/>
        </w:numPr>
        <w:ind w:leftChars="0" w:firstLine="560" w:firstLineChars="200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4.本项目不接受联合体投标；</w:t>
      </w:r>
    </w:p>
    <w:p>
      <w:pPr>
        <w:numPr>
          <w:ilvl w:val="0"/>
          <w:numId w:val="0"/>
        </w:numPr>
        <w:ind w:leftChars="0" w:firstLine="560" w:firstLineChars="200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5.本项目不举行集中答疑。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094B597"/>
    <w:multiLevelType w:val="singleLevel"/>
    <w:tmpl w:val="3094B597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IxYTBiZGYxNmExMTc3ZWE5ZDg4YjZkZTYwZmE1MmEifQ=="/>
  </w:docVars>
  <w:rsids>
    <w:rsidRoot w:val="00000000"/>
    <w:rsid w:val="0A664E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pl</dc:creator>
  <cp:lastModifiedBy>黄宝强</cp:lastModifiedBy>
  <dcterms:modified xsi:type="dcterms:W3CDTF">2023-05-04T03:44:47Z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AFE0AFD19B314BC9A24F068DA64A6AF4_12</vt:lpwstr>
  </property>
</Properties>
</file>