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AE17D">
      <w:pPr>
        <w:jc w:val="center"/>
        <w:rPr>
          <w:rFonts w:hint="eastAsia" w:ascii="仿宋" w:hAnsi="仿宋" w:eastAsia="仿宋" w:cs="Times New Roman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color w:val="000000"/>
          <w:kern w:val="0"/>
          <w:sz w:val="32"/>
          <w:szCs w:val="32"/>
        </w:rPr>
        <w:t>202</w:t>
      </w:r>
      <w:r>
        <w:rPr>
          <w:rFonts w:hint="eastAsia" w:ascii="仿宋" w:hAnsi="仿宋" w:eastAsia="仿宋" w:cs="Times New Roman"/>
          <w:b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Times New Roman"/>
          <w:b/>
          <w:color w:val="000000"/>
          <w:kern w:val="0"/>
          <w:sz w:val="32"/>
          <w:szCs w:val="32"/>
        </w:rPr>
        <w:t>年度网络线缆（弱电）</w:t>
      </w:r>
      <w:r>
        <w:rPr>
          <w:rFonts w:hint="eastAsia" w:ascii="仿宋" w:hAnsi="仿宋" w:eastAsia="仿宋" w:cs="Times New Roman"/>
          <w:b/>
          <w:color w:val="000000"/>
          <w:kern w:val="0"/>
          <w:sz w:val="32"/>
          <w:szCs w:val="32"/>
          <w:lang w:val="en-US" w:eastAsia="zh-CN"/>
        </w:rPr>
        <w:t>及机房改造基础维护服务</w:t>
      </w:r>
    </w:p>
    <w:p w14:paraId="448D5939">
      <w:pPr>
        <w:jc w:val="center"/>
        <w:rPr>
          <w:rFonts w:ascii="仿宋" w:hAnsi="仿宋" w:eastAsia="仿宋" w:cs="Times New Roman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000000"/>
          <w:kern w:val="0"/>
          <w:sz w:val="32"/>
          <w:szCs w:val="32"/>
        </w:rPr>
        <w:t>项目采购需求</w:t>
      </w:r>
    </w:p>
    <w:p w14:paraId="3B42465A">
      <w:pPr>
        <w:keepNext/>
        <w:keepLines/>
        <w:widowControl w:val="0"/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ascii="仿宋" w:hAnsi="仿宋" w:eastAsia="仿宋" w:cs="Times New Roman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/>
          <w:kern w:val="44"/>
          <w:sz w:val="32"/>
          <w:szCs w:val="32"/>
          <w:lang w:val="en-US" w:eastAsia="zh-CN" w:bidi="ar-SA"/>
        </w:rPr>
        <w:t>采购项目内容</w:t>
      </w:r>
    </w:p>
    <w:p w14:paraId="5F4F90F9">
      <w:pPr>
        <w:spacing w:line="360" w:lineRule="auto"/>
        <w:ind w:firstLine="562" w:firstLineChars="200"/>
        <w:rPr>
          <w:rFonts w:hint="eastAsia" w:ascii="仿宋" w:hAnsi="仿宋" w:eastAsia="仿宋" w:cs="Times New Roman"/>
          <w:b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b/>
          <w:color w:val="000000"/>
          <w:sz w:val="28"/>
          <w:szCs w:val="28"/>
        </w:rPr>
        <w:t>202</w:t>
      </w:r>
      <w:r>
        <w:rPr>
          <w:rFonts w:hint="eastAsia" w:ascii="仿宋" w:hAnsi="仿宋" w:eastAsia="仿宋" w:cs="Times New Roman"/>
          <w:b/>
          <w:color w:val="00000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Times New Roman"/>
          <w:b/>
          <w:color w:val="000000"/>
          <w:sz w:val="28"/>
          <w:szCs w:val="28"/>
        </w:rPr>
        <w:t>年度网络线缆（弱电）</w:t>
      </w:r>
      <w:r>
        <w:rPr>
          <w:rFonts w:hint="eastAsia" w:ascii="仿宋" w:hAnsi="仿宋" w:eastAsia="仿宋" w:cs="Times New Roman"/>
          <w:b/>
          <w:color w:val="000000"/>
          <w:sz w:val="28"/>
          <w:szCs w:val="28"/>
          <w:lang w:val="en-US" w:eastAsia="zh-CN"/>
        </w:rPr>
        <w:t>及机房改造基础维护服务</w:t>
      </w:r>
      <w:r>
        <w:rPr>
          <w:rFonts w:hint="eastAsia" w:ascii="仿宋" w:hAnsi="仿宋" w:eastAsia="仿宋" w:cs="Times New Roman"/>
          <w:b/>
          <w:color w:val="000000"/>
          <w:sz w:val="28"/>
          <w:szCs w:val="28"/>
        </w:rPr>
        <w:t>项目采购需求</w:t>
      </w:r>
    </w:p>
    <w:p w14:paraId="637219CD">
      <w:pPr>
        <w:keepNext/>
        <w:keepLines/>
        <w:widowControl w:val="0"/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ascii="仿宋" w:hAnsi="仿宋" w:eastAsia="仿宋" w:cs="Times New Roman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/>
          <w:kern w:val="44"/>
          <w:sz w:val="32"/>
          <w:szCs w:val="32"/>
          <w:lang w:val="en-US" w:eastAsia="zh-CN" w:bidi="ar-SA"/>
        </w:rPr>
        <w:t>采购项目需求（包括种类、数量、质量）</w:t>
      </w:r>
    </w:p>
    <w:p w14:paraId="21333CE8">
      <w:pPr>
        <w:widowControl w:val="0"/>
        <w:numPr>
          <w:ilvl w:val="0"/>
          <w:numId w:val="2"/>
        </w:numPr>
        <w:spacing w:line="360" w:lineRule="auto"/>
        <w:ind w:left="922" w:hanging="360" w:firstLineChars="0"/>
        <w:jc w:val="both"/>
        <w:rPr>
          <w:rFonts w:hint="eastAsia" w:ascii="仿宋" w:hAnsi="仿宋" w:eastAsia="仿宋" w:cs="黑体"/>
          <w:b/>
          <w:color w:val="000000"/>
          <w:kern w:val="2"/>
          <w:sz w:val="28"/>
          <w:szCs w:val="28"/>
          <w:lang w:val="en-US" w:eastAsia="zh-CN" w:bidi="ar-SA"/>
        </w:rPr>
      </w:pPr>
      <w:r>
        <w:rPr>
          <w:rFonts w:ascii="仿宋" w:hAnsi="仿宋" w:eastAsia="仿宋" w:cs="黑体"/>
          <w:b/>
          <w:color w:val="000000"/>
          <w:kern w:val="2"/>
          <w:sz w:val="28"/>
          <w:szCs w:val="28"/>
          <w:lang w:val="en-US" w:eastAsia="zh-CN" w:bidi="ar-SA"/>
        </w:rPr>
        <w:t>服务范围</w:t>
      </w:r>
    </w:p>
    <w:p w14:paraId="5B4A9122">
      <w:pPr>
        <w:widowControl/>
        <w:snapToGrid w:val="0"/>
        <w:spacing w:before="0" w:beforeAutospacing="0" w:after="0" w:afterAutospacing="0" w:line="360" w:lineRule="auto"/>
        <w:ind w:firstLine="568" w:firstLineChars="200"/>
        <w:jc w:val="left"/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  <w:t>广州市连新路171号甲方管理所有线路（含信息大楼、三号楼、四号楼等）。</w:t>
      </w:r>
    </w:p>
    <w:p w14:paraId="74DB0B28">
      <w:pPr>
        <w:widowControl w:val="0"/>
        <w:numPr>
          <w:ilvl w:val="0"/>
          <w:numId w:val="2"/>
        </w:numPr>
        <w:spacing w:line="360" w:lineRule="auto"/>
        <w:ind w:left="922" w:hanging="360" w:firstLineChars="0"/>
        <w:jc w:val="both"/>
        <w:rPr>
          <w:rFonts w:hint="eastAsia" w:ascii="仿宋" w:hAnsi="仿宋" w:eastAsia="仿宋" w:cs="黑体"/>
          <w:b/>
          <w:color w:val="000000"/>
          <w:kern w:val="2"/>
          <w:sz w:val="28"/>
          <w:szCs w:val="28"/>
          <w:lang w:val="en-US" w:eastAsia="zh-CN" w:bidi="ar-SA"/>
        </w:rPr>
      </w:pPr>
      <w:r>
        <w:rPr>
          <w:rFonts w:ascii="仿宋" w:hAnsi="仿宋" w:eastAsia="仿宋" w:cs="黑体"/>
          <w:b/>
          <w:color w:val="000000"/>
          <w:kern w:val="2"/>
          <w:sz w:val="28"/>
          <w:szCs w:val="28"/>
          <w:lang w:val="en-US" w:eastAsia="zh-CN" w:bidi="ar-SA"/>
        </w:rPr>
        <w:t>服务</w:t>
      </w:r>
      <w:r>
        <w:rPr>
          <w:rFonts w:hint="eastAsia" w:ascii="仿宋" w:hAnsi="仿宋" w:eastAsia="仿宋" w:cs="黑体"/>
          <w:b/>
          <w:color w:val="000000"/>
          <w:kern w:val="2"/>
          <w:sz w:val="28"/>
          <w:szCs w:val="28"/>
          <w:lang w:val="en-US" w:eastAsia="zh-CN" w:bidi="ar-SA"/>
        </w:rPr>
        <w:t>要求及内容</w:t>
      </w:r>
    </w:p>
    <w:p w14:paraId="13470661">
      <w:pPr>
        <w:widowControl/>
        <w:numPr>
          <w:ilvl w:val="0"/>
          <w:numId w:val="3"/>
        </w:numPr>
        <w:snapToGrid w:val="0"/>
        <w:spacing w:before="0" w:beforeAutospacing="0" w:after="0" w:afterAutospacing="0" w:line="360" w:lineRule="auto"/>
        <w:ind w:firstLine="568" w:firstLineChars="200"/>
        <w:jc w:val="left"/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  <w:t>为配合对机房空间进行缩小，拆除原多余设备机柜和桥架；</w:t>
      </w:r>
    </w:p>
    <w:p w14:paraId="35D936B2">
      <w:pPr>
        <w:widowControl/>
        <w:numPr>
          <w:ilvl w:val="0"/>
          <w:numId w:val="3"/>
        </w:numPr>
        <w:snapToGrid w:val="0"/>
        <w:spacing w:before="0" w:beforeAutospacing="0" w:after="0" w:afterAutospacing="0" w:line="360" w:lineRule="auto"/>
        <w:ind w:firstLine="568" w:firstLineChars="200"/>
        <w:jc w:val="left"/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  <w:t>对空间缩小后机房，进行防火玻璃组装隔断；</w:t>
      </w:r>
    </w:p>
    <w:p w14:paraId="44839654">
      <w:pPr>
        <w:widowControl/>
        <w:numPr>
          <w:ilvl w:val="0"/>
          <w:numId w:val="3"/>
        </w:numPr>
        <w:snapToGrid w:val="0"/>
        <w:spacing w:before="0" w:beforeAutospacing="0" w:after="0" w:afterAutospacing="0" w:line="360" w:lineRule="auto"/>
        <w:ind w:firstLine="568" w:firstLineChars="200"/>
        <w:jc w:val="left"/>
        <w:rPr>
          <w:rFonts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  <w:t>配合机房设备更换，对原电缆线路进行迁移改造；</w:t>
      </w:r>
    </w:p>
    <w:p w14:paraId="530473BC">
      <w:pPr>
        <w:widowControl/>
        <w:numPr>
          <w:ilvl w:val="0"/>
          <w:numId w:val="3"/>
        </w:numPr>
        <w:snapToGrid w:val="0"/>
        <w:spacing w:before="0" w:beforeAutospacing="0" w:after="0" w:afterAutospacing="0" w:line="360" w:lineRule="auto"/>
        <w:ind w:firstLine="568" w:firstLineChars="200"/>
        <w:jc w:val="left"/>
        <w:rPr>
          <w:rFonts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  <w:t>针对甲方管理的网络通讯线缆的基本故障的排查与维护，办公网络信息点的改迁与房间内部走线，不包括基础线路的重新布线工程。</w:t>
      </w:r>
    </w:p>
    <w:p w14:paraId="4E379EC2">
      <w:pPr>
        <w:widowControl/>
        <w:numPr>
          <w:ilvl w:val="0"/>
          <w:numId w:val="3"/>
        </w:numPr>
        <w:snapToGrid w:val="0"/>
        <w:spacing w:before="0" w:beforeAutospacing="0" w:after="0" w:afterAutospacing="0" w:line="360" w:lineRule="auto"/>
        <w:ind w:firstLine="568" w:firstLineChars="200"/>
        <w:jc w:val="left"/>
        <w:rPr>
          <w:rFonts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  <w:t>针对甲方管理信息大楼楼层机柜进行重新安置调整工作，并定期对甲方管理的基础线路进行维护巡检工作，每月至少一次的巡检任务；</w:t>
      </w:r>
    </w:p>
    <w:p w14:paraId="1ACB5C98">
      <w:pPr>
        <w:widowControl/>
        <w:numPr>
          <w:ilvl w:val="0"/>
          <w:numId w:val="3"/>
        </w:numPr>
        <w:snapToGrid w:val="0"/>
        <w:spacing w:before="0" w:beforeAutospacing="0" w:after="0" w:afterAutospacing="0" w:line="360" w:lineRule="auto"/>
        <w:ind w:firstLine="568" w:firstLineChars="200"/>
        <w:jc w:val="left"/>
        <w:rPr>
          <w:rFonts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  <w:t>维护过程中产生的工程材料及需要更换设备等，费用超出500元的，需向甲方说明原因，并提供耗材及更换设备的预算清单，由甲方另行商议后决定是否继续施工。如甲方同意继续施工，材料以及设备的费用由甲方承担，同时乙方应提供相应发票等入账凭证，人工费用由乙方承担；</w:t>
      </w:r>
    </w:p>
    <w:p w14:paraId="08ADE4BE">
      <w:pPr>
        <w:widowControl/>
        <w:numPr>
          <w:ilvl w:val="0"/>
          <w:numId w:val="3"/>
        </w:numPr>
        <w:snapToGrid w:val="0"/>
        <w:spacing w:before="0" w:beforeAutospacing="0" w:after="0" w:afterAutospacing="0" w:line="360" w:lineRule="auto"/>
        <w:ind w:firstLine="568" w:firstLineChars="200"/>
        <w:jc w:val="left"/>
        <w:rPr>
          <w:rFonts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微软雅黑" w:eastAsia="仿宋_GB2312" w:cs="Times New Roman"/>
          <w:color w:val="000000"/>
          <w:spacing w:val="2"/>
          <w:kern w:val="2"/>
          <w:sz w:val="28"/>
          <w:szCs w:val="28"/>
          <w:lang w:val="en-US" w:eastAsia="zh-CN" w:bidi="ar-SA"/>
        </w:rPr>
        <w:t>对信息点的改迁与运维，信息点模块的更换，费用未超出500元的，全由乙方负责。</w:t>
      </w:r>
    </w:p>
    <w:p w14:paraId="4BA58E02">
      <w:pPr>
        <w:keepNext/>
        <w:keepLines/>
        <w:widowControl w:val="0"/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ascii="仿宋" w:hAnsi="仿宋" w:eastAsia="仿宋" w:cs="黑体"/>
          <w:b/>
          <w:color w:val="000000"/>
          <w:kern w:val="44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/>
          <w:kern w:val="44"/>
          <w:sz w:val="32"/>
          <w:szCs w:val="32"/>
          <w:lang w:val="en-US" w:eastAsia="zh-CN" w:bidi="ar-SA"/>
        </w:rPr>
        <w:t>采购项目服务期限</w:t>
      </w:r>
    </w:p>
    <w:p w14:paraId="2742FD65">
      <w:pPr>
        <w:ind w:firstLine="560" w:firstLineChars="20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2025年1月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至202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年12月</w:t>
      </w:r>
    </w:p>
    <w:p w14:paraId="33E44DC9">
      <w:pPr>
        <w:keepNext/>
        <w:keepLines/>
        <w:widowControl w:val="0"/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ascii="仿宋" w:hAnsi="仿宋" w:eastAsia="仿宋" w:cs="Times New Roman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/>
          <w:kern w:val="44"/>
          <w:sz w:val="32"/>
          <w:szCs w:val="32"/>
          <w:lang w:val="en-US" w:eastAsia="zh-CN" w:bidi="ar-SA"/>
        </w:rPr>
        <w:t>采购项目验收要求</w:t>
      </w:r>
    </w:p>
    <w:p w14:paraId="642BBE8F">
      <w:pPr>
        <w:ind w:firstLine="560" w:firstLineChars="20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供应商按要求完成采购服务内容后，提供需求描述中所要求的运维服务单作为验收依据。</w:t>
      </w:r>
    </w:p>
    <w:p w14:paraId="5CE295FC">
      <w:pPr>
        <w:keepNext/>
        <w:keepLines/>
        <w:widowControl w:val="0"/>
        <w:numPr>
          <w:ilvl w:val="0"/>
          <w:numId w:val="1"/>
        </w:numPr>
        <w:adjustRightInd w:val="0"/>
        <w:snapToGrid w:val="0"/>
        <w:spacing w:line="360" w:lineRule="auto"/>
        <w:jc w:val="left"/>
        <w:outlineLvl w:val="0"/>
        <w:rPr>
          <w:rFonts w:hint="eastAsia" w:ascii="仿宋" w:hAnsi="仿宋" w:eastAsia="仿宋" w:cs="Times New Roman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/>
          <w:kern w:val="44"/>
          <w:sz w:val="32"/>
          <w:szCs w:val="32"/>
          <w:lang w:val="en-US" w:eastAsia="zh-CN" w:bidi="ar-SA"/>
        </w:rPr>
        <w:t>供应商要求</w:t>
      </w:r>
    </w:p>
    <w:p w14:paraId="446C2AD8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1.符合《政府采购法》第二十二条规定的条件；</w:t>
      </w:r>
    </w:p>
    <w:p w14:paraId="467209E7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2.具有独立法人资格。</w:t>
      </w:r>
    </w:p>
    <w:p w14:paraId="01445039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3本项目不接受联合体投标。</w:t>
      </w:r>
    </w:p>
    <w:p w14:paraId="54BD1530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4.本项目不举行集中答疑标。</w:t>
      </w:r>
    </w:p>
    <w:p w14:paraId="6E135F5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4E9F71"/>
    <w:multiLevelType w:val="singleLevel"/>
    <w:tmpl w:val="674E9F7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6C5C5671"/>
    <w:multiLevelType w:val="multilevel"/>
    <w:tmpl w:val="6C5C5671"/>
    <w:lvl w:ilvl="0" w:tentative="0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7DF5666C"/>
    <w:multiLevelType w:val="singleLevel"/>
    <w:tmpl w:val="7DF5666C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C7ED5"/>
    <w:rsid w:val="0C4E5FB8"/>
    <w:rsid w:val="0CC506C3"/>
    <w:rsid w:val="16126872"/>
    <w:rsid w:val="1FBB6B5F"/>
    <w:rsid w:val="24D446E0"/>
    <w:rsid w:val="27393621"/>
    <w:rsid w:val="2CE74C51"/>
    <w:rsid w:val="40466DA3"/>
    <w:rsid w:val="42254AB8"/>
    <w:rsid w:val="44BF34FD"/>
    <w:rsid w:val="44F27B47"/>
    <w:rsid w:val="56F6212C"/>
    <w:rsid w:val="5C6D77C6"/>
    <w:rsid w:val="68FD1BBF"/>
    <w:rsid w:val="6E530CFA"/>
    <w:rsid w:val="72CA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2024-12-03T09:46:55Z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C42FD10F82C64A8FB1B5285086539BC8_12</vt:lpwstr>
  </property>
</Properties>
</file>