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24A2A">
      <w:pPr>
        <w:spacing w:line="360" w:lineRule="auto"/>
        <w:jc w:val="center"/>
        <w:rPr>
          <w:rFonts w:ascii="黑体" w:hAnsi="黑体" w:eastAsia="黑体" w:cs="Times New Roman"/>
          <w:b/>
          <w:kern w:val="0"/>
          <w:sz w:val="32"/>
          <w:szCs w:val="32"/>
        </w:rPr>
      </w:pPr>
      <w:r>
        <w:rPr>
          <w:rFonts w:hint="eastAsia" w:ascii="黑体" w:hAnsi="黑体" w:eastAsia="黑体" w:cs="Times New Roman"/>
          <w:b/>
          <w:kern w:val="0"/>
          <w:sz w:val="32"/>
          <w:szCs w:val="32"/>
        </w:rPr>
        <w:t>采购需求书</w:t>
      </w:r>
    </w:p>
    <w:p w14:paraId="5489CDA0"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 w14:paraId="38EEE5B3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 w14:paraId="4276EFF4">
      <w:pPr>
        <w:ind w:left="559" w:leftChars="266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</w:rPr>
        <w:t>广东省科技业务管理阳光政务平台</w:t>
      </w:r>
      <w:r>
        <w:rPr>
          <w:rFonts w:hint="eastAsia" w:ascii="仿宋" w:hAnsi="仿宋" w:eastAsia="仿宋" w:cs="Times New Roman"/>
          <w:color w:val="auto"/>
          <w:sz w:val="28"/>
          <w:szCs w:val="28"/>
          <w:lang w:eastAsia="zh-CN"/>
        </w:rPr>
        <w:t>重点功能</w:t>
      </w:r>
      <w:r>
        <w:rPr>
          <w:rFonts w:hint="eastAsia" w:ascii="仿宋" w:hAnsi="仿宋" w:eastAsia="仿宋" w:cs="Times New Roman"/>
          <w:color w:val="auto"/>
          <w:sz w:val="28"/>
          <w:szCs w:val="28"/>
        </w:rPr>
        <w:t>检测</w:t>
      </w: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服务</w:t>
      </w:r>
    </w:p>
    <w:p w14:paraId="3A5B64C1">
      <w:pPr>
        <w:ind w:firstLine="560" w:firstLineChars="200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二、采购项目需求（包括种类、数量、质量）</w:t>
      </w:r>
    </w:p>
    <w:p w14:paraId="0DC67D84">
      <w:pPr>
        <w:ind w:firstLine="560" w:firstLineChars="200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1. 采购目标：验证广东省科技业务管理阳光政务平台（新旧平台）各项功能服务与业务管理需求的吻合度、逻辑规则权限准确性、性能高效性，确保新旧平台稳定安全运行。</w:t>
      </w:r>
    </w:p>
    <w:p w14:paraId="41DD85C8">
      <w:pPr>
        <w:ind w:firstLine="560" w:firstLineChars="200"/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2.采购内容：（1）对现有广东省科技业务管理阳光政务平台（旧平台）的项目评审、专家库等重点功能服务、关键操作进行检测核对，包括项目分组、专家抽取、专家在线评议、投票管理、专家总库及领域库管理等，验证各项功能服务与业务管理需求的吻合度、逻辑规则权限准确性、性能高效性。（2）对广东省科技业务管理阳光政务平台（新平台）的全业务全流程管理中重要环节进行检测核对，包括项目申报、立项评审、项目验收、专家库管理等，验证各项功能服务与平台建设需求的吻合度、逻辑规则权限准确性、性能高效性。（3）强化新旧平台过渡期间对接管理各项功能和服务测试，确保新旧平台无缝衔接，平滑过渡。（4）加强对新平台基础支撑平台能力、数据安全平台能力、数据标准及安全管理测试，确保各支撑平台切实能高效高质量支撑科技业务智慧化管理需求，并实现对重要、敏感数据的安全保密管理。</w:t>
      </w:r>
    </w:p>
    <w:p w14:paraId="5C108DE7">
      <w:pPr>
        <w:ind w:firstLine="560" w:firstLineChars="200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3.服务成果：服务总结报告1项，根据检测内容分别出具检测报告（不少于5份）。</w:t>
      </w:r>
    </w:p>
    <w:p w14:paraId="1F802AE0">
      <w:pPr>
        <w:ind w:firstLine="560" w:firstLineChars="200"/>
        <w:rPr>
          <w:rFonts w:hint="default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4.团队要求：每次测试安排工作人员不少于4人，涉及性能测试的安排团队不少于8人次。项目经理本科以上学历，工作经验不少于10年，具有人力资源和社会保障部门颁发的信息系统项目管理师、系统规划与管理师等（软考高级）证书；测试工程师本科以上学历，具有人力资源和社会保障部门颁发的软件评测师、系统分析师等（软考，高级或中级）证书；</w:t>
      </w:r>
    </w:p>
    <w:p w14:paraId="4E29110F">
      <w:pPr>
        <w:ind w:firstLine="560" w:firstLineChars="200"/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lang w:val="en-US" w:eastAsia="zh-CN"/>
        </w:rPr>
        <w:t>5.其他要求：具有软件性能测试工具loadrunner（500或以上并发）、万兆网络测试仪、源代码扫描工具、等保工具箱、自动化渗透测试系统。（须提供购置合同及发票复印件）</w:t>
      </w:r>
    </w:p>
    <w:p w14:paraId="6EE7B64C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采购项目服务期限</w:t>
      </w:r>
    </w:p>
    <w:p w14:paraId="79CF34BD">
      <w:pPr>
        <w:ind w:firstLine="560" w:firstLineChars="200"/>
        <w:rPr>
          <w:rFonts w:hint="eastAsia" w:ascii="仿宋" w:hAnsi="仿宋" w:eastAsia="仿宋" w:cs="Times New Roman"/>
          <w:sz w:val="28"/>
          <w:szCs w:val="28"/>
          <w:lang w:eastAsia="zh-CN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合同签订之日起</w:t>
      </w:r>
      <w:r>
        <w:rPr>
          <w:rFonts w:hint="eastAsia" w:ascii="仿宋" w:hAnsi="仿宋" w:eastAsia="仿宋" w:cs="Times New Roman"/>
          <w:sz w:val="28"/>
          <w:szCs w:val="28"/>
        </w:rPr>
        <w:t>至202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Times New Roman"/>
          <w:sz w:val="28"/>
          <w:szCs w:val="28"/>
        </w:rPr>
        <w:t>年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Times New Roman"/>
          <w:sz w:val="28"/>
          <w:szCs w:val="28"/>
        </w:rPr>
        <w:t>月31日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具体以合同为准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）</w:t>
      </w:r>
    </w:p>
    <w:p w14:paraId="618845B1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 w14:paraId="52E49E03"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供应商按要求完成项目采购内容后，提交验收申请及项目成果材料，由采购人组织项目验收。</w:t>
      </w:r>
    </w:p>
    <w:p w14:paraId="5103D257"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 w14:paraId="43B781C5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1.符合《政府采购法》第二十二条规定的条件；</w:t>
      </w:r>
    </w:p>
    <w:p w14:paraId="4C73A07F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2.具有独立法人资格。</w:t>
      </w:r>
    </w:p>
    <w:p w14:paraId="6D683F53"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Times New Roman"/>
          <w:sz w:val="28"/>
          <w:szCs w:val="28"/>
        </w:rPr>
        <w:t>.本项目不接受联合体投标。</w:t>
      </w:r>
    </w:p>
    <w:p w14:paraId="283E8C18"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Times New Roman"/>
          <w:sz w:val="28"/>
          <w:szCs w:val="28"/>
        </w:rPr>
        <w:t>.本项目不举行集中答疑标。</w:t>
      </w:r>
    </w:p>
    <w:p w14:paraId="2F1827EF">
      <w:pPr>
        <w:ind w:firstLine="560" w:firstLineChars="200"/>
        <w:rPr>
          <w:rFonts w:hint="eastAsia"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5.供应商需提供报价及服务方案。</w:t>
      </w:r>
    </w:p>
    <w:p w14:paraId="001230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22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2024-12-06T08:11:16Z</dcterms:created>
  <dc:creator>HBQ</dc:creator>
  <cp:lastModifiedBy>黄宝强</cp:lastModifiedBy>
  <dcterms:modified xsi:type="dcterms:W3CDTF">2024-12-06T08:11:23Z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F77F710B5E20467F98C78DEAF2F1F870_12</vt:lpwstr>
  </property>
</Properties>
</file>