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3C88A8">
      <w:pPr>
        <w:spacing w:line="0" w:lineRule="atLeast"/>
        <w:ind w:left="-161" w:leftChars="-67" w:firstLine="106" w:firstLineChars="38"/>
        <w:jc w:val="center"/>
        <w:rPr>
          <w:rFonts w:hint="eastAsia"/>
          <w:color w:val="333333"/>
          <w:sz w:val="28"/>
          <w:szCs w:val="28"/>
        </w:rPr>
      </w:pPr>
      <w:bookmarkStart w:id="0" w:name="_GoBack"/>
      <w:bookmarkEnd w:id="0"/>
    </w:p>
    <w:p w14:paraId="0580F876">
      <w:pPr>
        <w:spacing w:line="0" w:lineRule="atLeast"/>
        <w:ind w:left="-161" w:leftChars="-67" w:firstLine="106" w:firstLineChars="38"/>
        <w:jc w:val="center"/>
        <w:rPr>
          <w:rFonts w:hint="eastAsia"/>
          <w:color w:val="333333"/>
          <w:sz w:val="28"/>
          <w:szCs w:val="28"/>
        </w:rPr>
      </w:pPr>
    </w:p>
    <w:p w14:paraId="4705EF4C">
      <w:pPr>
        <w:spacing w:line="0" w:lineRule="atLeast"/>
        <w:ind w:left="-161" w:leftChars="-67" w:firstLine="167" w:firstLineChars="38"/>
        <w:jc w:val="center"/>
        <w:rPr>
          <w:rFonts w:hint="eastAsia" w:ascii="华文中宋" w:hAnsi="华文中宋" w:eastAsia="华文中宋" w:cs="方正小标宋简体"/>
          <w:b/>
          <w:bCs/>
          <w:color w:val="333333"/>
          <w:kern w:val="0"/>
          <w:sz w:val="44"/>
          <w:szCs w:val="44"/>
        </w:rPr>
      </w:pPr>
      <w:r>
        <w:rPr>
          <w:rFonts w:hint="eastAsia" w:ascii="华文中宋" w:hAnsi="华文中宋" w:eastAsia="华文中宋" w:cs="方正小标宋简体"/>
          <w:b/>
          <w:bCs/>
          <w:color w:val="333333"/>
          <w:kern w:val="0"/>
          <w:sz w:val="44"/>
          <w:szCs w:val="44"/>
          <w:lang w:val="en-US"/>
        </w:rPr>
        <w:t>项目</w:t>
      </w:r>
      <w:r>
        <w:rPr>
          <w:rFonts w:hint="eastAsia" w:ascii="华文中宋" w:hAnsi="华文中宋" w:eastAsia="华文中宋" w:cs="方正小标宋简体"/>
          <w:b/>
          <w:bCs/>
          <w:color w:val="333333"/>
          <w:kern w:val="0"/>
          <w:sz w:val="44"/>
          <w:szCs w:val="44"/>
        </w:rPr>
        <w:t>采购需求书</w:t>
      </w:r>
    </w:p>
    <w:p w14:paraId="5BF526B6">
      <w:pPr>
        <w:pStyle w:val="3"/>
        <w:ind w:left="432" w:hanging="432"/>
        <w:rPr>
          <w:rFonts w:hint="eastAsia" w:ascii="黑体" w:hAnsi="黑体" w:eastAsia="黑体" w:cs="黑体"/>
        </w:rPr>
      </w:pPr>
      <w:r>
        <w:rPr>
          <w:rFonts w:hint="default" w:ascii="黑体" w:hAnsi="黑体" w:eastAsia="黑体" w:cs="黑体"/>
        </w:rPr>
        <w:t>项目概况</w:t>
      </w:r>
    </w:p>
    <w:p w14:paraId="5D733E1B">
      <w:pPr>
        <w:pStyle w:val="4"/>
        <w:spacing w:line="360" w:lineRule="auto"/>
        <w:ind w:left="575" w:hanging="575" w:firstLineChars="0"/>
        <w:rPr>
          <w:rFonts w:hint="default" w:ascii="Arial" w:hAnsi="Arial" w:eastAsia="宋体" w:cstheme="minorBidi"/>
          <w:b/>
          <w:bCs w:val="0"/>
          <w:lang w:bidi="ar"/>
        </w:rPr>
      </w:pPr>
      <w:r>
        <w:rPr>
          <w:rFonts w:hint="eastAsia" w:ascii="Arial" w:hAnsi="Arial" w:eastAsia="宋体" w:cstheme="minorBidi"/>
          <w:b/>
          <w:bCs w:val="0"/>
          <w:color w:val="auto"/>
          <w:lang w:bidi="ar"/>
        </w:rPr>
        <w:t>项目名称</w:t>
      </w:r>
    </w:p>
    <w:p w14:paraId="3B8DF10F">
      <w:pPr>
        <w:numPr>
          <w:ilvl w:val="-1"/>
          <w:numId w:val="0"/>
        </w:numPr>
        <w:spacing w:line="240" w:lineRule="auto"/>
        <w:ind w:firstLine="560" w:firstLineChars="0"/>
        <w:rPr>
          <w:rFonts w:hint="default" w:ascii="仿宋" w:hAnsi="仿宋" w:eastAsia="仿宋" w:cs="Times New Roman"/>
          <w:color w:val="auto"/>
          <w:sz w:val="28"/>
          <w:szCs w:val="28"/>
        </w:rPr>
      </w:pPr>
      <w:r>
        <w:rPr>
          <w:rFonts w:hint="default" w:ascii="仿宋" w:hAnsi="仿宋" w:eastAsia="仿宋" w:cs="Times New Roman"/>
          <w:b w:val="0"/>
          <w:color w:val="auto"/>
          <w:kern w:val="2"/>
          <w:sz w:val="28"/>
          <w:szCs w:val="28"/>
          <w:lang w:val="en-US" w:eastAsia="zh-CN"/>
        </w:rPr>
        <w:t>2025年机房基础设施租赁及相关服务项目</w:t>
      </w:r>
    </w:p>
    <w:p w14:paraId="506D95EE">
      <w:pPr>
        <w:pStyle w:val="4"/>
        <w:ind w:left="575" w:hanging="575"/>
        <w:rPr>
          <w:rFonts w:hint="default" w:ascii="Arial" w:hAnsi="Arial" w:eastAsia="宋体" w:cstheme="minorBidi"/>
          <w:b/>
          <w:bCs w:val="0"/>
          <w:szCs w:val="24"/>
          <w:lang w:val="en-US" w:bidi="ar"/>
        </w:rPr>
      </w:pPr>
      <w:r>
        <w:rPr>
          <w:rFonts w:hint="default" w:ascii="Arial" w:hAnsi="Arial" w:eastAsia="宋体" w:cstheme="minorBidi"/>
          <w:b/>
          <w:bCs w:val="0"/>
          <w:lang w:val="en-US" w:eastAsia="zh-CN" w:bidi="ar"/>
        </w:rPr>
        <w:t>采购人</w:t>
      </w:r>
    </w:p>
    <w:p w14:paraId="6CDBEE17">
      <w:pPr>
        <w:spacing w:line="240" w:lineRule="auto"/>
        <w:ind w:firstLine="560"/>
        <w:rPr>
          <w:rFonts w:hint="eastAsia" w:ascii="仿宋" w:hAnsi="仿宋" w:eastAsia="仿宋" w:cs="Times New Roman"/>
          <w:sz w:val="28"/>
          <w:szCs w:val="28"/>
          <w:lang w:val="en-US"/>
        </w:rPr>
      </w:pPr>
      <w:r>
        <w:rPr>
          <w:rFonts w:hint="default" w:ascii="仿宋" w:hAnsi="仿宋" w:eastAsia="仿宋" w:cs="Times New Roman"/>
          <w:b w:val="0"/>
          <w:color w:val="auto"/>
          <w:kern w:val="2"/>
          <w:sz w:val="28"/>
          <w:szCs w:val="28"/>
          <w:lang w:val="en-US" w:eastAsia="zh-CN"/>
        </w:rPr>
        <w:t>广东省科技创新监测研究中心</w:t>
      </w:r>
    </w:p>
    <w:p w14:paraId="40CA6237">
      <w:pPr>
        <w:pStyle w:val="4"/>
        <w:ind w:left="575" w:hanging="575"/>
        <w:rPr>
          <w:rFonts w:hint="default" w:ascii="Arial" w:hAnsi="Arial" w:eastAsia="宋体" w:cstheme="minorBidi"/>
          <w:b/>
          <w:bCs w:val="0"/>
          <w:szCs w:val="24"/>
          <w:lang w:bidi="ar"/>
        </w:rPr>
      </w:pPr>
      <w:r>
        <w:rPr>
          <w:rFonts w:hint="default" w:ascii="Arial" w:hAnsi="Arial" w:eastAsia="宋体" w:cstheme="minorBidi"/>
          <w:b/>
          <w:bCs w:val="0"/>
          <w:lang w:val="en-US" w:eastAsia="zh-CN" w:bidi="ar"/>
        </w:rPr>
        <w:t>服务概述</w:t>
      </w:r>
    </w:p>
    <w:p w14:paraId="039551AD">
      <w:pPr>
        <w:pStyle w:val="4"/>
        <w:numPr>
          <w:ilvl w:val="1"/>
          <w:numId w:val="0"/>
        </w:numPr>
        <w:spacing w:beforeLines="0" w:afterLines="0"/>
        <w:ind w:left="113" w:firstLine="560" w:firstLineChars="200"/>
        <w:rPr>
          <w:rFonts w:hint="eastAsia" w:ascii="黑体" w:hAnsi="黑体" w:eastAsia="黑体" w:cs="黑体"/>
          <w:b w:val="0"/>
          <w:bCs/>
          <w:szCs w:val="30"/>
        </w:rPr>
      </w:pPr>
      <w:r>
        <w:rPr>
          <w:rFonts w:hint="default" w:ascii="仿宋" w:hAnsi="仿宋" w:eastAsia="仿宋" w:cs="Times New Roman"/>
          <w:b w:val="0"/>
          <w:sz w:val="28"/>
          <w:szCs w:val="28"/>
          <w:lang w:val="en-GB"/>
        </w:rPr>
        <w:t>通过租赁供电（含UPS主机、蓄电池）系统、精密空调系统、环境监控系统</w:t>
      </w:r>
      <w:r>
        <w:rPr>
          <w:rFonts w:hint="default" w:ascii="仿宋" w:hAnsi="仿宋" w:eastAsia="仿宋" w:cs="Times New Roman"/>
          <w:b w:val="0"/>
          <w:sz w:val="28"/>
          <w:szCs w:val="28"/>
          <w:lang w:val="en-GB" w:eastAsia="zh-CN"/>
        </w:rPr>
        <w:t>等基础设施，</w:t>
      </w:r>
      <w:r>
        <w:rPr>
          <w:rFonts w:hint="default" w:ascii="仿宋" w:hAnsi="仿宋" w:eastAsia="仿宋" w:cs="Times New Roman"/>
          <w:b w:val="0"/>
          <w:sz w:val="28"/>
          <w:szCs w:val="28"/>
          <w:lang w:val="en-GB"/>
        </w:rPr>
        <w:t>承载</w:t>
      </w:r>
      <w:r>
        <w:rPr>
          <w:rFonts w:hint="default" w:ascii="仿宋" w:hAnsi="仿宋" w:eastAsia="仿宋" w:cs="Times New Roman"/>
          <w:b w:val="0"/>
          <w:sz w:val="28"/>
          <w:szCs w:val="28"/>
          <w:lang w:val="en-GB" w:eastAsia="zh-CN"/>
        </w:rPr>
        <w:t>机房应急供电、</w:t>
      </w:r>
      <w:r>
        <w:rPr>
          <w:rFonts w:hint="default" w:ascii="仿宋" w:hAnsi="仿宋" w:eastAsia="仿宋" w:cs="Times New Roman"/>
          <w:b w:val="0"/>
          <w:sz w:val="28"/>
          <w:szCs w:val="28"/>
          <w:lang w:val="en-GB"/>
        </w:rPr>
        <w:t>恒温恒湿、安全监控、数据存储、本地服务的信息系统等任务</w:t>
      </w:r>
      <w:r>
        <w:rPr>
          <w:rFonts w:hint="eastAsia" w:ascii="仿宋" w:hAnsi="仿宋" w:eastAsia="仿宋" w:cs="Times New Roman"/>
          <w:b w:val="0"/>
          <w:sz w:val="28"/>
          <w:szCs w:val="28"/>
          <w:lang w:val="en-GB" w:eastAsia="zh-CN"/>
        </w:rPr>
        <w:t>，</w:t>
      </w:r>
      <w:r>
        <w:rPr>
          <w:rFonts w:hint="default" w:ascii="仿宋" w:hAnsi="仿宋" w:eastAsia="仿宋" w:cs="Times New Roman"/>
          <w:b w:val="0"/>
          <w:sz w:val="28"/>
          <w:szCs w:val="28"/>
          <w:lang w:val="en-GB" w:eastAsia="zh-CN"/>
        </w:rPr>
        <w:t>确保设备运行的稳定性和安全性，避免因设备故障带来损失。供应商需</w:t>
      </w:r>
      <w:r>
        <w:rPr>
          <w:rFonts w:hint="default" w:ascii="仿宋" w:hAnsi="仿宋" w:eastAsia="仿宋" w:cs="Times New Roman"/>
          <w:b w:val="0"/>
          <w:sz w:val="28"/>
          <w:szCs w:val="28"/>
          <w:lang w:val="en-GB"/>
        </w:rPr>
        <w:t>按时完成供货，并按采购人要求提供安装、调试、技术支持以及质保售后服务等。</w:t>
      </w:r>
    </w:p>
    <w:p w14:paraId="3D046F84">
      <w:pPr>
        <w:pStyle w:val="4"/>
        <w:spacing w:line="360" w:lineRule="auto"/>
        <w:ind w:left="575" w:hanging="575"/>
        <w:rPr>
          <w:rFonts w:hint="default" w:ascii="Arial" w:hAnsi="Arial" w:eastAsia="宋体" w:cstheme="minorBidi"/>
          <w:b/>
          <w:bCs w:val="0"/>
          <w:szCs w:val="24"/>
          <w:lang w:bidi="ar"/>
        </w:rPr>
      </w:pPr>
      <w:r>
        <w:rPr>
          <w:rFonts w:hint="default" w:ascii="Arial" w:hAnsi="Arial" w:eastAsia="宋体" w:cstheme="minorBidi"/>
          <w:b/>
          <w:bCs w:val="0"/>
          <w:lang w:val="en-US" w:eastAsia="zh-CN" w:bidi="ar"/>
        </w:rPr>
        <w:t>服务</w:t>
      </w:r>
      <w:r>
        <w:rPr>
          <w:rFonts w:hint="default" w:ascii="Arial" w:hAnsi="Arial" w:eastAsia="宋体" w:cstheme="minorBidi"/>
          <w:b/>
          <w:bCs w:val="0"/>
          <w:lang w:bidi="ar"/>
        </w:rPr>
        <w:t>地点</w:t>
      </w:r>
    </w:p>
    <w:p w14:paraId="47B1A507">
      <w:pPr>
        <w:spacing w:line="240" w:lineRule="auto"/>
        <w:ind w:firstLine="560"/>
        <w:rPr>
          <w:rFonts w:hint="eastAsia" w:ascii="仿宋" w:hAnsi="仿宋" w:eastAsia="仿宋" w:cs="Times New Roman"/>
          <w:sz w:val="28"/>
          <w:szCs w:val="28"/>
        </w:rPr>
      </w:pPr>
      <w:r>
        <w:rPr>
          <w:rFonts w:hint="default" w:ascii="仿宋" w:hAnsi="仿宋" w:eastAsia="仿宋" w:cs="Times New Roman"/>
          <w:sz w:val="28"/>
          <w:szCs w:val="28"/>
          <w:lang w:val="en-US" w:eastAsia="zh-CN"/>
        </w:rPr>
        <w:t>采购人指定的地点。</w:t>
      </w:r>
    </w:p>
    <w:p w14:paraId="64789EFA">
      <w:pPr>
        <w:pStyle w:val="3"/>
        <w:ind w:left="432" w:hanging="432"/>
        <w:rPr>
          <w:rFonts w:hint="eastAsia" w:ascii="黑体" w:hAnsi="黑体" w:eastAsia="黑体" w:cs="黑体"/>
        </w:rPr>
      </w:pPr>
      <w:r>
        <w:rPr>
          <w:rFonts w:hint="eastAsia" w:ascii="黑体" w:hAnsi="黑体" w:eastAsia="黑体" w:cs="黑体"/>
          <w:lang w:val="en-US" w:eastAsia="zh-CN"/>
        </w:rPr>
        <w:t>项目内容</w:t>
      </w:r>
    </w:p>
    <w:p w14:paraId="3F9ADC61">
      <w:pPr>
        <w:pStyle w:val="4"/>
        <w:ind w:left="575" w:hanging="575"/>
        <w:rPr>
          <w:rFonts w:hint="eastAsia"/>
          <w:lang w:bidi="ar"/>
        </w:rPr>
      </w:pPr>
      <w:r>
        <w:rPr>
          <w:rFonts w:hint="default"/>
          <w:lang w:val="en-US" w:eastAsia="zh-CN" w:bidi="ar"/>
        </w:rPr>
        <w:t>设备租赁及服务</w:t>
      </w:r>
      <w:r>
        <w:rPr>
          <w:rFonts w:hint="default"/>
          <w:lang w:bidi="ar"/>
        </w:rPr>
        <w:t>清单</w:t>
      </w:r>
    </w:p>
    <w:p w14:paraId="4BDD664C">
      <w:pPr>
        <w:ind w:firstLine="560"/>
        <w:rPr>
          <w:rFonts w:hint="eastAsia" w:ascii="仿宋" w:hAnsi="仿宋" w:eastAsia="仿宋" w:cs="Times New Roman"/>
          <w:bCs w:val="0"/>
          <w:sz w:val="28"/>
          <w:szCs w:val="28"/>
          <w:lang w:bidi="ar"/>
        </w:rPr>
      </w:pPr>
      <w:r>
        <w:rPr>
          <w:rFonts w:hint="default" w:ascii="仿宋" w:hAnsi="仿宋" w:eastAsia="仿宋" w:cs="Times New Roman"/>
          <w:sz w:val="28"/>
          <w:szCs w:val="28"/>
        </w:rPr>
        <w:t>主要</w:t>
      </w:r>
      <w:r>
        <w:rPr>
          <w:rFonts w:hint="default" w:ascii="仿宋" w:hAnsi="仿宋" w:eastAsia="仿宋" w:cs="Times New Roman"/>
          <w:sz w:val="28"/>
          <w:szCs w:val="28"/>
          <w:lang w:val="en-US" w:eastAsia="zh-CN"/>
        </w:rPr>
        <w:t>包括</w:t>
      </w:r>
      <w:r>
        <w:rPr>
          <w:rFonts w:hint="default" w:ascii="仿宋" w:hAnsi="仿宋" w:eastAsia="仿宋" w:cs="Times New Roman"/>
          <w:sz w:val="28"/>
          <w:szCs w:val="28"/>
        </w:rPr>
        <w:t>：</w:t>
      </w:r>
      <w:r>
        <w:rPr>
          <w:rFonts w:hint="default" w:ascii="仿宋" w:hAnsi="仿宋" w:eastAsia="仿宋" w:cs="Times New Roman"/>
          <w:b w:val="0"/>
          <w:bCs w:val="0"/>
          <w:color w:val="000000"/>
          <w:kern w:val="2"/>
          <w:sz w:val="28"/>
          <w:szCs w:val="28"/>
          <w:lang w:bidi="ar"/>
        </w:rPr>
        <w:t>机房供电系统</w:t>
      </w:r>
      <w:r>
        <w:rPr>
          <w:rFonts w:hint="default" w:ascii="仿宋" w:hAnsi="仿宋" w:eastAsia="仿宋" w:cs="Times New Roman"/>
          <w:sz w:val="28"/>
          <w:szCs w:val="28"/>
        </w:rPr>
        <w:t>、</w:t>
      </w:r>
      <w:r>
        <w:rPr>
          <w:rFonts w:hint="default" w:ascii="仿宋" w:hAnsi="仿宋" w:eastAsia="仿宋" w:cs="Times New Roman"/>
          <w:b w:val="0"/>
          <w:bCs w:val="0"/>
          <w:color w:val="000000"/>
          <w:kern w:val="2"/>
          <w:sz w:val="28"/>
          <w:szCs w:val="28"/>
          <w:lang w:bidi="ar"/>
        </w:rPr>
        <w:t>机房制冷系统</w:t>
      </w:r>
      <w:r>
        <w:rPr>
          <w:rFonts w:hint="default" w:ascii="仿宋" w:hAnsi="仿宋" w:eastAsia="仿宋" w:cs="Times New Roman"/>
          <w:sz w:val="28"/>
          <w:szCs w:val="28"/>
        </w:rPr>
        <w:t>、</w:t>
      </w:r>
      <w:r>
        <w:rPr>
          <w:rFonts w:hint="default" w:ascii="仿宋" w:hAnsi="仿宋" w:eastAsia="仿宋" w:cs="Times New Roman"/>
          <w:b w:val="0"/>
          <w:bCs w:val="0"/>
          <w:color w:val="000000"/>
          <w:kern w:val="2"/>
          <w:sz w:val="28"/>
          <w:szCs w:val="28"/>
          <w:lang w:bidi="ar"/>
        </w:rPr>
        <w:t>机房环境监控系统</w:t>
      </w:r>
      <w:r>
        <w:rPr>
          <w:rFonts w:hint="default" w:ascii="仿宋" w:hAnsi="仿宋" w:eastAsia="仿宋" w:cs="Times New Roman"/>
          <w:sz w:val="28"/>
          <w:szCs w:val="28"/>
          <w:lang w:val="en-US" w:eastAsia="zh-CN"/>
        </w:rPr>
        <w:t>等内容</w:t>
      </w:r>
      <w:r>
        <w:rPr>
          <w:rFonts w:hint="default" w:ascii="仿宋" w:hAnsi="仿宋" w:eastAsia="仿宋" w:cs="Times New Roman"/>
          <w:sz w:val="28"/>
          <w:szCs w:val="28"/>
        </w:rPr>
        <w:t>。</w:t>
      </w:r>
      <w:r>
        <w:rPr>
          <w:rFonts w:hint="eastAsia" w:ascii="仿宋" w:hAnsi="仿宋" w:eastAsia="仿宋" w:cs="Times New Roman"/>
          <w:bCs w:val="0"/>
          <w:sz w:val="28"/>
          <w:szCs w:val="28"/>
          <w:lang w:val="en-US" w:eastAsia="zh-CN" w:bidi="ar"/>
        </w:rPr>
        <w:t>设备</w:t>
      </w:r>
      <w:r>
        <w:rPr>
          <w:rFonts w:hint="eastAsia" w:ascii="仿宋" w:hAnsi="仿宋" w:eastAsia="仿宋" w:cs="Times New Roman"/>
          <w:bCs w:val="0"/>
          <w:sz w:val="28"/>
          <w:szCs w:val="28"/>
          <w:lang w:bidi="ar"/>
        </w:rPr>
        <w:t>租赁服务期</w:t>
      </w:r>
      <w:r>
        <w:rPr>
          <w:rFonts w:hint="eastAsia" w:ascii="仿宋" w:hAnsi="仿宋" w:eastAsia="仿宋" w:cs="Times New Roman"/>
          <w:bCs w:val="0"/>
          <w:sz w:val="28"/>
          <w:szCs w:val="28"/>
          <w:lang w:val="en-US" w:eastAsia="zh-CN" w:bidi="ar"/>
        </w:rPr>
        <w:t>为</w:t>
      </w:r>
      <w:r>
        <w:rPr>
          <w:rFonts w:hint="eastAsia" w:ascii="仿宋" w:hAnsi="仿宋" w:eastAsia="仿宋" w:cs="Times New Roman"/>
          <w:bCs w:val="0"/>
          <w:sz w:val="28"/>
          <w:szCs w:val="28"/>
          <w:lang w:bidi="ar"/>
        </w:rPr>
        <w:t>三年，三年期满</w:t>
      </w:r>
      <w:r>
        <w:rPr>
          <w:rFonts w:hint="default" w:ascii="仿宋" w:hAnsi="仿宋" w:eastAsia="仿宋" w:cs="Times New Roman"/>
          <w:bCs w:val="0"/>
          <w:color w:val="000000"/>
          <w:sz w:val="28"/>
          <w:szCs w:val="28"/>
          <w:lang w:bidi="ar"/>
        </w:rPr>
        <w:t>后</w:t>
      </w:r>
      <w:r>
        <w:rPr>
          <w:rFonts w:hint="default" w:ascii="仿宋" w:hAnsi="仿宋" w:eastAsia="仿宋" w:cs="Times New Roman"/>
          <w:bCs w:val="0"/>
          <w:color w:val="000000"/>
          <w:sz w:val="28"/>
          <w:szCs w:val="28"/>
          <w:lang w:val="en-US" w:eastAsia="zh-CN" w:bidi="ar"/>
        </w:rPr>
        <w:t>采购方</w:t>
      </w:r>
      <w:r>
        <w:rPr>
          <w:rFonts w:hint="default" w:ascii="仿宋" w:hAnsi="仿宋" w:eastAsia="仿宋" w:cs="Times New Roman"/>
          <w:bCs w:val="0"/>
          <w:color w:val="000000"/>
          <w:sz w:val="28"/>
          <w:szCs w:val="28"/>
          <w:lang w:bidi="ar"/>
        </w:rPr>
        <w:t>有权免费继续使用设备。</w:t>
      </w:r>
    </w:p>
    <w:p w14:paraId="2F0A0BB2">
      <w:pPr>
        <w:ind w:firstLine="480"/>
        <w:rPr>
          <w:rFonts w:ascii="仿宋" w:hAnsi="仿宋" w:eastAsia="仿宋" w:cs="Times New Roman"/>
          <w:sz w:val="28"/>
          <w:szCs w:val="28"/>
        </w:rPr>
      </w:pPr>
      <w:r>
        <w:rPr>
          <w:rFonts w:hint="default" w:ascii="仿宋" w:hAnsi="仿宋" w:eastAsia="仿宋" w:cs="Times New Roman"/>
          <w:sz w:val="28"/>
          <w:szCs w:val="28"/>
        </w:rPr>
        <w:t>具体清单如下：</w:t>
      </w:r>
    </w:p>
    <w:tbl>
      <w:tblPr>
        <w:tblStyle w:val="21"/>
        <w:tblW w:w="9071" w:type="dxa"/>
        <w:tblInd w:w="120" w:type="dxa"/>
        <w:tblLayout w:type="fixed"/>
        <w:tblCellMar>
          <w:top w:w="0" w:type="dxa"/>
          <w:left w:w="108" w:type="dxa"/>
          <w:bottom w:w="0" w:type="dxa"/>
          <w:right w:w="108" w:type="dxa"/>
        </w:tblCellMar>
      </w:tblPr>
      <w:tblGrid>
        <w:gridCol w:w="600"/>
        <w:gridCol w:w="2475"/>
        <w:gridCol w:w="3910"/>
        <w:gridCol w:w="812"/>
        <w:gridCol w:w="1274"/>
      </w:tblGrid>
      <w:tr w14:paraId="4C9F4B96">
        <w:tblPrEx>
          <w:tblCellMar>
            <w:top w:w="0" w:type="dxa"/>
            <w:left w:w="108" w:type="dxa"/>
            <w:bottom w:w="0" w:type="dxa"/>
            <w:right w:w="108" w:type="dxa"/>
          </w:tblCellMar>
        </w:tblPrEx>
        <w:trPr>
          <w:trHeight w:val="288"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AB894D">
            <w:pPr>
              <w:widowControl/>
              <w:ind w:firstLine="0" w:firstLineChars="0"/>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lang w:bidi="ar"/>
              </w:rPr>
              <w:t>序号</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5DCC0A">
            <w:pPr>
              <w:widowControl/>
              <w:ind w:firstLine="0" w:firstLineChars="0"/>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lang w:bidi="ar"/>
              </w:rPr>
              <w:t>名称</w:t>
            </w:r>
          </w:p>
        </w:tc>
        <w:tc>
          <w:tcPr>
            <w:tcW w:w="3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458F6C">
            <w:pPr>
              <w:widowControl/>
              <w:ind w:firstLine="0" w:firstLineChars="0"/>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lang w:bidi="ar"/>
              </w:rPr>
              <w:t>规格描述</w:t>
            </w:r>
          </w:p>
        </w:tc>
        <w:tc>
          <w:tcPr>
            <w:tcW w:w="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926962">
            <w:pPr>
              <w:widowControl/>
              <w:ind w:firstLine="0" w:firstLineChars="0"/>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lang w:bidi="ar"/>
              </w:rPr>
              <w:t>单位</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65D3D7">
            <w:pPr>
              <w:widowControl/>
              <w:ind w:firstLine="0" w:firstLineChars="0"/>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lang w:bidi="ar"/>
              </w:rPr>
              <w:t>数量</w:t>
            </w:r>
          </w:p>
        </w:tc>
      </w:tr>
      <w:tr w14:paraId="6CCA3868">
        <w:tblPrEx>
          <w:tblCellMar>
            <w:top w:w="0" w:type="dxa"/>
            <w:left w:w="108" w:type="dxa"/>
            <w:bottom w:w="0" w:type="dxa"/>
            <w:right w:w="108" w:type="dxa"/>
          </w:tblCellMar>
        </w:tblPrEx>
        <w:trPr>
          <w:trHeight w:val="288" w:hRule="atLeast"/>
        </w:trPr>
        <w:tc>
          <w:tcPr>
            <w:tcW w:w="9071" w:type="dxa"/>
            <w:gridSpan w:val="5"/>
            <w:tcBorders>
              <w:top w:val="single" w:color="000000" w:sz="4" w:space="0"/>
              <w:left w:val="single" w:color="000000" w:sz="4" w:space="0"/>
              <w:bottom w:val="single" w:color="000000" w:sz="4" w:space="0"/>
              <w:right w:val="single" w:color="000000" w:sz="4" w:space="0"/>
            </w:tcBorders>
            <w:shd w:val="clear" w:color="auto" w:fill="FFFFFF"/>
            <w:vAlign w:val="center"/>
          </w:tcPr>
          <w:p w14:paraId="080FD859">
            <w:pPr>
              <w:pStyle w:val="5"/>
              <w:widowControl/>
              <w:numPr>
                <w:ilvl w:val="2"/>
                <w:numId w:val="0"/>
              </w:numPr>
              <w:ind w:left="709" w:hanging="709" w:firstLineChars="0"/>
              <w:jc w:val="left"/>
              <w:textAlignment w:val="auto"/>
              <w:rPr>
                <w:rFonts w:hint="eastAsia" w:asciiTheme="minorHAnsi" w:hAnsiTheme="minorHAnsi" w:eastAsiaTheme="minorEastAsia" w:cstheme="minorBidi"/>
                <w:b/>
                <w:bCs w:val="0"/>
                <w:color w:val="000000"/>
                <w:sz w:val="28"/>
                <w:szCs w:val="24"/>
              </w:rPr>
            </w:pPr>
            <w:r>
              <w:rPr>
                <w:rFonts w:hint="eastAsia" w:asciiTheme="minorHAnsi" w:hAnsiTheme="minorHAnsi" w:eastAsiaTheme="minorEastAsia" w:cstheme="minorBidi"/>
                <w:b/>
                <w:bCs w:val="0"/>
                <w:color w:val="000000"/>
                <w:kern w:val="2"/>
                <w:sz w:val="28"/>
                <w:szCs w:val="24"/>
                <w:lang w:bidi="ar"/>
              </w:rPr>
              <w:t>一</w:t>
            </w:r>
            <w:r>
              <w:rPr>
                <w:rFonts w:hint="eastAsia" w:asciiTheme="minorHAnsi" w:hAnsiTheme="minorHAnsi" w:eastAsiaTheme="minorEastAsia" w:cstheme="minorBidi"/>
                <w:b/>
                <w:bCs w:val="0"/>
                <w:color w:val="000000"/>
                <w:kern w:val="2"/>
                <w:sz w:val="28"/>
                <w:szCs w:val="24"/>
                <w:lang w:eastAsia="zh-CN" w:bidi="ar"/>
              </w:rPr>
              <w:t>、</w:t>
            </w:r>
            <w:r>
              <w:rPr>
                <w:rFonts w:hint="eastAsia" w:asciiTheme="minorHAnsi" w:hAnsiTheme="minorHAnsi" w:eastAsiaTheme="minorEastAsia" w:cstheme="minorBidi"/>
                <w:b/>
                <w:bCs w:val="0"/>
                <w:color w:val="000000"/>
                <w:kern w:val="2"/>
                <w:sz w:val="28"/>
                <w:szCs w:val="24"/>
                <w:lang w:bidi="ar"/>
              </w:rPr>
              <w:t>机房供电系统</w:t>
            </w:r>
          </w:p>
        </w:tc>
      </w:tr>
      <w:tr w14:paraId="48A05470">
        <w:tblPrEx>
          <w:tblCellMar>
            <w:top w:w="0" w:type="dxa"/>
            <w:left w:w="108" w:type="dxa"/>
            <w:bottom w:w="0" w:type="dxa"/>
            <w:right w:w="108" w:type="dxa"/>
          </w:tblCellMar>
        </w:tblPrEx>
        <w:trPr>
          <w:trHeight w:val="288"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66A501">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7252A8">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模块化UPS主机</w:t>
            </w:r>
          </w:p>
        </w:tc>
        <w:tc>
          <w:tcPr>
            <w:tcW w:w="3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D4F1E5">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150KVA，最大可满配5*30KVA功率模块</w:t>
            </w:r>
          </w:p>
        </w:tc>
        <w:tc>
          <w:tcPr>
            <w:tcW w:w="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BE7516">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台</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59EA11">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r>
      <w:tr w14:paraId="6F656430">
        <w:tblPrEx>
          <w:tblCellMar>
            <w:top w:w="0" w:type="dxa"/>
            <w:left w:w="108" w:type="dxa"/>
            <w:bottom w:w="0" w:type="dxa"/>
            <w:right w:w="108" w:type="dxa"/>
          </w:tblCellMar>
        </w:tblPrEx>
        <w:trPr>
          <w:trHeight w:val="288"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C549FD">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FB9FFA">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功率模块</w:t>
            </w:r>
          </w:p>
        </w:tc>
        <w:tc>
          <w:tcPr>
            <w:tcW w:w="3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2E0ACB">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30KVA，采用1+1冗余</w:t>
            </w:r>
          </w:p>
        </w:tc>
        <w:tc>
          <w:tcPr>
            <w:tcW w:w="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C4E8F7">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个</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B4AC54">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w:t>
            </w:r>
          </w:p>
        </w:tc>
      </w:tr>
      <w:tr w14:paraId="6EF08A19">
        <w:tblPrEx>
          <w:tblCellMar>
            <w:top w:w="0" w:type="dxa"/>
            <w:left w:w="108" w:type="dxa"/>
            <w:bottom w:w="0" w:type="dxa"/>
            <w:right w:w="108" w:type="dxa"/>
          </w:tblCellMar>
        </w:tblPrEx>
        <w:trPr>
          <w:trHeight w:val="288"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6AB5F8">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3</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601389">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蓄电池</w:t>
            </w:r>
          </w:p>
        </w:tc>
        <w:tc>
          <w:tcPr>
            <w:tcW w:w="3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85EC54">
            <w:pPr>
              <w:widowControl/>
              <w:ind w:firstLine="0" w:firstLineChars="0"/>
              <w:jc w:val="left"/>
              <w:textAlignment w:val="center"/>
              <w:rPr>
                <w:rFonts w:ascii="宋体" w:hAnsi="宋体" w:eastAsia="宋体" w:cs="宋体"/>
                <w:color w:val="000000"/>
                <w:sz w:val="24"/>
                <w:szCs w:val="24"/>
              </w:rPr>
            </w:pPr>
            <w:r>
              <w:rPr>
                <w:rFonts w:ascii="宋体" w:hAnsi="宋体" w:eastAsia="宋体" w:cs="宋体"/>
                <w:color w:val="000000"/>
                <w:kern w:val="0"/>
                <w:sz w:val="24"/>
                <w:szCs w:val="24"/>
                <w:lang w:bidi="ar"/>
              </w:rPr>
              <w:t>1</w:t>
            </w:r>
            <w:r>
              <w:rPr>
                <w:rFonts w:hint="eastAsia" w:ascii="宋体" w:hAnsi="宋体" w:eastAsia="宋体" w:cs="宋体"/>
                <w:color w:val="000000"/>
                <w:kern w:val="0"/>
                <w:sz w:val="24"/>
                <w:szCs w:val="24"/>
                <w:lang w:bidi="ar"/>
              </w:rPr>
              <w:t>5</w:t>
            </w:r>
            <w:r>
              <w:rPr>
                <w:rFonts w:ascii="宋体" w:hAnsi="宋体" w:eastAsia="宋体" w:cs="宋体"/>
                <w:color w:val="000000"/>
                <w:kern w:val="0"/>
                <w:sz w:val="24"/>
                <w:szCs w:val="24"/>
                <w:lang w:bidi="ar"/>
              </w:rPr>
              <w:t>0AH</w:t>
            </w:r>
          </w:p>
        </w:tc>
        <w:tc>
          <w:tcPr>
            <w:tcW w:w="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EF81D1">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只</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26506D">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56</w:t>
            </w:r>
          </w:p>
        </w:tc>
      </w:tr>
      <w:tr w14:paraId="68503615">
        <w:tblPrEx>
          <w:tblCellMar>
            <w:top w:w="0" w:type="dxa"/>
            <w:left w:w="108" w:type="dxa"/>
            <w:bottom w:w="0" w:type="dxa"/>
            <w:right w:w="108" w:type="dxa"/>
          </w:tblCellMar>
        </w:tblPrEx>
        <w:trPr>
          <w:trHeight w:val="288"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8D5BC8">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4</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A0D1C2">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蓄电池防护套</w:t>
            </w:r>
          </w:p>
        </w:tc>
        <w:tc>
          <w:tcPr>
            <w:tcW w:w="39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275DA">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制定</w:t>
            </w:r>
          </w:p>
        </w:tc>
        <w:tc>
          <w:tcPr>
            <w:tcW w:w="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85E8EC">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个</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79188E">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112</w:t>
            </w:r>
          </w:p>
        </w:tc>
      </w:tr>
      <w:tr w14:paraId="5BABFD15">
        <w:tblPrEx>
          <w:tblCellMar>
            <w:top w:w="0" w:type="dxa"/>
            <w:left w:w="108" w:type="dxa"/>
            <w:bottom w:w="0" w:type="dxa"/>
            <w:right w:w="108" w:type="dxa"/>
          </w:tblCellMar>
        </w:tblPrEx>
        <w:trPr>
          <w:trHeight w:val="288"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29E656">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5</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3010D3">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蓄电池防漏液托盘</w:t>
            </w:r>
          </w:p>
        </w:tc>
        <w:tc>
          <w:tcPr>
            <w:tcW w:w="39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AE3B5">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制定</w:t>
            </w:r>
          </w:p>
        </w:tc>
        <w:tc>
          <w:tcPr>
            <w:tcW w:w="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D32026">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个</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8DAB11">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56</w:t>
            </w:r>
          </w:p>
        </w:tc>
      </w:tr>
      <w:tr w14:paraId="01B447E0">
        <w:tblPrEx>
          <w:tblCellMar>
            <w:top w:w="0" w:type="dxa"/>
            <w:left w:w="108" w:type="dxa"/>
            <w:bottom w:w="0" w:type="dxa"/>
            <w:right w:w="108" w:type="dxa"/>
          </w:tblCellMar>
        </w:tblPrEx>
        <w:trPr>
          <w:trHeight w:val="576"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1B7058">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54F8B6">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拆除旧设备服务</w:t>
            </w:r>
          </w:p>
        </w:tc>
        <w:tc>
          <w:tcPr>
            <w:tcW w:w="3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C1EBF0">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拆除原200KVAUPS主机1台、150AH蓄电池60节</w:t>
            </w:r>
          </w:p>
        </w:tc>
        <w:tc>
          <w:tcPr>
            <w:tcW w:w="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0989D9">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项</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42AF87">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r>
      <w:tr w14:paraId="593D571A">
        <w:tblPrEx>
          <w:tblCellMar>
            <w:top w:w="0" w:type="dxa"/>
            <w:left w:w="108" w:type="dxa"/>
            <w:bottom w:w="0" w:type="dxa"/>
            <w:right w:w="108" w:type="dxa"/>
          </w:tblCellMar>
        </w:tblPrEx>
        <w:trPr>
          <w:trHeight w:val="1152"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4875AC">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7</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16C973">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新购设备安装调试服务</w:t>
            </w:r>
          </w:p>
        </w:tc>
        <w:tc>
          <w:tcPr>
            <w:tcW w:w="3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6297B7">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UPS安装调试、蓄电池组安装调试、接入配电柜安装调试、包括配套电缆、线耳、线槽、扎带、绝缘胶布等材料</w:t>
            </w:r>
          </w:p>
        </w:tc>
        <w:tc>
          <w:tcPr>
            <w:tcW w:w="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E2912B">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项</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0BEE7C">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r>
      <w:tr w14:paraId="547455BF">
        <w:tblPrEx>
          <w:tblCellMar>
            <w:top w:w="0" w:type="dxa"/>
            <w:left w:w="108" w:type="dxa"/>
            <w:bottom w:w="0" w:type="dxa"/>
            <w:right w:w="108" w:type="dxa"/>
          </w:tblCellMar>
        </w:tblPrEx>
        <w:trPr>
          <w:trHeight w:val="864"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27A2B5">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8</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A8E2DE">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利旧设备安装服务</w:t>
            </w:r>
          </w:p>
        </w:tc>
        <w:tc>
          <w:tcPr>
            <w:tcW w:w="3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A0D507">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电池开关箱、电池架、ATS配电柜、动力配电柜、精密配电柜。包括配套电缆、线耳、线槽、扎带、绝缘胶布等材料</w:t>
            </w:r>
          </w:p>
        </w:tc>
        <w:tc>
          <w:tcPr>
            <w:tcW w:w="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511E6B">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项</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6908E7">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r>
      <w:tr w14:paraId="518AD2F6">
        <w:tblPrEx>
          <w:tblCellMar>
            <w:top w:w="0" w:type="dxa"/>
            <w:left w:w="108" w:type="dxa"/>
            <w:bottom w:w="0" w:type="dxa"/>
            <w:right w:w="108" w:type="dxa"/>
          </w:tblCellMar>
        </w:tblPrEx>
        <w:trPr>
          <w:trHeight w:val="288" w:hRule="atLeast"/>
        </w:trPr>
        <w:tc>
          <w:tcPr>
            <w:tcW w:w="9071" w:type="dxa"/>
            <w:gridSpan w:val="5"/>
            <w:tcBorders>
              <w:top w:val="single" w:color="000000" w:sz="4" w:space="0"/>
              <w:left w:val="single" w:color="000000" w:sz="4" w:space="0"/>
              <w:bottom w:val="single" w:color="000000" w:sz="4" w:space="0"/>
              <w:right w:val="single" w:color="000000" w:sz="4" w:space="0"/>
            </w:tcBorders>
            <w:shd w:val="clear" w:color="auto" w:fill="FFFFFF"/>
            <w:vAlign w:val="center"/>
          </w:tcPr>
          <w:p w14:paraId="3BC7FA57">
            <w:pPr>
              <w:pStyle w:val="5"/>
              <w:widowControl/>
              <w:numPr>
                <w:ilvl w:val="2"/>
                <w:numId w:val="0"/>
              </w:numPr>
              <w:ind w:left="709" w:hanging="709" w:firstLineChars="0"/>
              <w:jc w:val="left"/>
              <w:textAlignment w:val="auto"/>
              <w:rPr>
                <w:rFonts w:hint="eastAsia" w:asciiTheme="minorHAnsi" w:hAnsiTheme="minorHAnsi" w:eastAsiaTheme="minorEastAsia" w:cstheme="minorBidi"/>
                <w:b/>
                <w:bCs w:val="0"/>
                <w:color w:val="000000"/>
                <w:sz w:val="28"/>
                <w:szCs w:val="24"/>
              </w:rPr>
            </w:pPr>
            <w:r>
              <w:rPr>
                <w:rFonts w:hint="eastAsia" w:asciiTheme="minorHAnsi" w:hAnsiTheme="minorHAnsi" w:eastAsiaTheme="minorEastAsia" w:cstheme="minorBidi"/>
                <w:b/>
                <w:bCs w:val="0"/>
                <w:color w:val="000000"/>
                <w:kern w:val="2"/>
                <w:sz w:val="28"/>
                <w:szCs w:val="24"/>
                <w:lang w:bidi="ar"/>
              </w:rPr>
              <w:t>二</w:t>
            </w:r>
            <w:r>
              <w:rPr>
                <w:rFonts w:hint="eastAsia" w:asciiTheme="minorHAnsi" w:hAnsiTheme="minorHAnsi" w:eastAsiaTheme="minorEastAsia" w:cstheme="minorBidi"/>
                <w:b/>
                <w:bCs w:val="0"/>
                <w:color w:val="000000"/>
                <w:kern w:val="2"/>
                <w:sz w:val="28"/>
                <w:szCs w:val="24"/>
                <w:lang w:eastAsia="zh-CN" w:bidi="ar"/>
              </w:rPr>
              <w:t>、</w:t>
            </w:r>
            <w:r>
              <w:rPr>
                <w:rFonts w:hint="eastAsia" w:asciiTheme="minorHAnsi" w:hAnsiTheme="minorHAnsi" w:eastAsiaTheme="minorEastAsia" w:cstheme="minorBidi"/>
                <w:b/>
                <w:bCs w:val="0"/>
                <w:color w:val="000000"/>
                <w:kern w:val="2"/>
                <w:sz w:val="28"/>
                <w:szCs w:val="24"/>
                <w:lang w:bidi="ar"/>
              </w:rPr>
              <w:t>机房制冷系统</w:t>
            </w:r>
          </w:p>
        </w:tc>
      </w:tr>
      <w:tr w14:paraId="65D817A3">
        <w:tblPrEx>
          <w:tblCellMar>
            <w:top w:w="0" w:type="dxa"/>
            <w:left w:w="108" w:type="dxa"/>
            <w:bottom w:w="0" w:type="dxa"/>
            <w:right w:w="108" w:type="dxa"/>
          </w:tblCellMar>
        </w:tblPrEx>
        <w:trPr>
          <w:trHeight w:val="576"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182649">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433468">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精密空调</w:t>
            </w:r>
          </w:p>
        </w:tc>
        <w:tc>
          <w:tcPr>
            <w:tcW w:w="3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C7E13B">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上送风恒温恒湿精密空调：12.5KW</w:t>
            </w:r>
          </w:p>
        </w:tc>
        <w:tc>
          <w:tcPr>
            <w:tcW w:w="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4A8A04">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台</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816878">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w:t>
            </w:r>
          </w:p>
        </w:tc>
      </w:tr>
      <w:tr w14:paraId="6BF198D2">
        <w:tblPrEx>
          <w:tblCellMar>
            <w:top w:w="0" w:type="dxa"/>
            <w:left w:w="108" w:type="dxa"/>
            <w:bottom w:w="0" w:type="dxa"/>
            <w:right w:w="108" w:type="dxa"/>
          </w:tblCellMar>
        </w:tblPrEx>
        <w:trPr>
          <w:trHeight w:val="288"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DED46D">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18E3A0">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新风机</w:t>
            </w:r>
          </w:p>
        </w:tc>
        <w:tc>
          <w:tcPr>
            <w:tcW w:w="3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5CCBCD">
            <w:pPr>
              <w:widowControl/>
              <w:ind w:firstLine="0" w:firstLineChars="0"/>
              <w:jc w:val="left"/>
              <w:textAlignment w:val="center"/>
              <w:rPr>
                <w:rFonts w:ascii="宋体" w:hAnsi="宋体" w:eastAsia="宋体" w:cs="宋体"/>
                <w:color w:val="000000"/>
                <w:sz w:val="24"/>
                <w:szCs w:val="24"/>
              </w:rPr>
            </w:pPr>
            <w:r>
              <w:rPr>
                <w:rFonts w:ascii="宋体" w:hAnsi="宋体"/>
                <w:color w:val="000000"/>
                <w:sz w:val="24"/>
                <w:szCs w:val="24"/>
              </w:rPr>
              <w:t>258m³/h风量</w:t>
            </w:r>
          </w:p>
        </w:tc>
        <w:tc>
          <w:tcPr>
            <w:tcW w:w="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58EE8D">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台</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2D6F1E">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r>
      <w:tr w14:paraId="3491320F">
        <w:tblPrEx>
          <w:tblCellMar>
            <w:top w:w="0" w:type="dxa"/>
            <w:left w:w="108" w:type="dxa"/>
            <w:bottom w:w="0" w:type="dxa"/>
            <w:right w:w="108" w:type="dxa"/>
          </w:tblCellMar>
        </w:tblPrEx>
        <w:trPr>
          <w:trHeight w:val="576"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0F33AF">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3</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BA6F0D">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拆除旧设备服务</w:t>
            </w:r>
          </w:p>
        </w:tc>
        <w:tc>
          <w:tcPr>
            <w:tcW w:w="3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07C62C">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30KW精密空调2台、新风机组、配套空调管道</w:t>
            </w:r>
          </w:p>
        </w:tc>
        <w:tc>
          <w:tcPr>
            <w:tcW w:w="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F533D5">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项</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F7BFEA">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r>
      <w:tr w14:paraId="189A2120">
        <w:tblPrEx>
          <w:tblCellMar>
            <w:top w:w="0" w:type="dxa"/>
            <w:left w:w="108" w:type="dxa"/>
            <w:bottom w:w="0" w:type="dxa"/>
            <w:right w:w="108" w:type="dxa"/>
          </w:tblCellMar>
        </w:tblPrEx>
        <w:trPr>
          <w:trHeight w:val="864"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738ADB">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4</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8ABCAF">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新购设备安装调试服务</w:t>
            </w:r>
          </w:p>
        </w:tc>
        <w:tc>
          <w:tcPr>
            <w:tcW w:w="3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1CB2ED">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精密空调管道、电线、制冷剂、进水管、出水管、反冲洗管道、安装新风机、风管及辅材等。</w:t>
            </w:r>
          </w:p>
        </w:tc>
        <w:tc>
          <w:tcPr>
            <w:tcW w:w="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B8C609">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项</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A92455">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r>
      <w:tr w14:paraId="7A1A9034">
        <w:tblPrEx>
          <w:tblCellMar>
            <w:top w:w="0" w:type="dxa"/>
            <w:left w:w="108" w:type="dxa"/>
            <w:bottom w:w="0" w:type="dxa"/>
            <w:right w:w="108" w:type="dxa"/>
          </w:tblCellMar>
        </w:tblPrEx>
        <w:trPr>
          <w:trHeight w:val="576"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AD0136">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5</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C275E3">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利旧设备安装服务</w:t>
            </w:r>
          </w:p>
        </w:tc>
        <w:tc>
          <w:tcPr>
            <w:tcW w:w="3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72912C">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8KW精密空调2台、室外机支架加固、刷防锈漆</w:t>
            </w:r>
          </w:p>
        </w:tc>
        <w:tc>
          <w:tcPr>
            <w:tcW w:w="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7817E2">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项</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5C8022">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r>
      <w:tr w14:paraId="567125A5">
        <w:tblPrEx>
          <w:tblCellMar>
            <w:top w:w="0" w:type="dxa"/>
            <w:left w:w="108" w:type="dxa"/>
            <w:bottom w:w="0" w:type="dxa"/>
            <w:right w:w="108" w:type="dxa"/>
          </w:tblCellMar>
        </w:tblPrEx>
        <w:trPr>
          <w:trHeight w:val="288" w:hRule="atLeast"/>
        </w:trPr>
        <w:tc>
          <w:tcPr>
            <w:tcW w:w="9071" w:type="dxa"/>
            <w:gridSpan w:val="5"/>
            <w:tcBorders>
              <w:top w:val="single" w:color="000000" w:sz="4" w:space="0"/>
              <w:left w:val="single" w:color="000000" w:sz="4" w:space="0"/>
              <w:bottom w:val="single" w:color="000000" w:sz="4" w:space="0"/>
              <w:right w:val="single" w:color="000000" w:sz="4" w:space="0"/>
            </w:tcBorders>
            <w:shd w:val="clear" w:color="auto" w:fill="FFFFFF"/>
            <w:vAlign w:val="center"/>
          </w:tcPr>
          <w:p w14:paraId="6590131B">
            <w:pPr>
              <w:pStyle w:val="5"/>
              <w:widowControl/>
              <w:numPr>
                <w:ilvl w:val="2"/>
                <w:numId w:val="0"/>
              </w:numPr>
              <w:ind w:left="709" w:hanging="709" w:firstLineChars="0"/>
              <w:jc w:val="left"/>
              <w:textAlignment w:val="auto"/>
              <w:rPr>
                <w:rFonts w:hint="eastAsia" w:asciiTheme="minorHAnsi" w:hAnsiTheme="minorHAnsi" w:eastAsiaTheme="minorEastAsia" w:cstheme="minorBidi"/>
                <w:b/>
                <w:bCs w:val="0"/>
                <w:color w:val="000000"/>
                <w:sz w:val="28"/>
                <w:szCs w:val="24"/>
              </w:rPr>
            </w:pPr>
            <w:r>
              <w:rPr>
                <w:rFonts w:hint="eastAsia" w:asciiTheme="minorHAnsi" w:hAnsiTheme="minorHAnsi" w:eastAsiaTheme="minorEastAsia" w:cstheme="minorBidi"/>
                <w:b/>
                <w:bCs w:val="0"/>
                <w:color w:val="000000"/>
                <w:kern w:val="2"/>
                <w:sz w:val="28"/>
                <w:szCs w:val="24"/>
                <w:lang w:bidi="ar"/>
              </w:rPr>
              <w:t>三</w:t>
            </w:r>
            <w:r>
              <w:rPr>
                <w:rFonts w:hint="eastAsia" w:asciiTheme="minorHAnsi" w:hAnsiTheme="minorHAnsi" w:eastAsiaTheme="minorEastAsia" w:cstheme="minorBidi"/>
                <w:b/>
                <w:bCs w:val="0"/>
                <w:color w:val="000000"/>
                <w:kern w:val="2"/>
                <w:sz w:val="28"/>
                <w:szCs w:val="24"/>
                <w:lang w:eastAsia="zh-CN" w:bidi="ar"/>
              </w:rPr>
              <w:t>、</w:t>
            </w:r>
            <w:r>
              <w:rPr>
                <w:rFonts w:hint="eastAsia" w:asciiTheme="minorHAnsi" w:hAnsiTheme="minorHAnsi" w:eastAsiaTheme="minorEastAsia" w:cstheme="minorBidi"/>
                <w:b/>
                <w:bCs w:val="0"/>
                <w:color w:val="000000"/>
                <w:kern w:val="2"/>
                <w:sz w:val="28"/>
                <w:szCs w:val="24"/>
                <w:lang w:bidi="ar"/>
              </w:rPr>
              <w:t>机房环境监控系统</w:t>
            </w:r>
            <w:r>
              <w:rPr>
                <w:rFonts w:hint="eastAsia" w:asciiTheme="minorHAnsi" w:hAnsiTheme="minorHAnsi" w:eastAsiaTheme="minorEastAsia"/>
                <w:color w:val="000000"/>
                <w:lang w:bidi="ar"/>
              </w:rPr>
              <w:t>（感应器部分）</w:t>
            </w:r>
          </w:p>
        </w:tc>
      </w:tr>
      <w:tr w14:paraId="291F2447">
        <w:tblPrEx>
          <w:tblCellMar>
            <w:top w:w="0" w:type="dxa"/>
            <w:left w:w="108" w:type="dxa"/>
            <w:bottom w:w="0" w:type="dxa"/>
            <w:right w:w="108" w:type="dxa"/>
          </w:tblCellMar>
        </w:tblPrEx>
        <w:trPr>
          <w:trHeight w:val="576"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E4643E">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D5A3FE">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配电：电量仪(带液晶显示)</w:t>
            </w:r>
          </w:p>
        </w:tc>
        <w:tc>
          <w:tcPr>
            <w:tcW w:w="3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3F5D70">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电量仪(带液晶显示)</w:t>
            </w:r>
          </w:p>
        </w:tc>
        <w:tc>
          <w:tcPr>
            <w:tcW w:w="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A16430">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个</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5B5D24">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r>
      <w:tr w14:paraId="711E2729">
        <w:tblPrEx>
          <w:tblCellMar>
            <w:top w:w="0" w:type="dxa"/>
            <w:left w:w="108" w:type="dxa"/>
            <w:bottom w:w="0" w:type="dxa"/>
            <w:right w:w="108" w:type="dxa"/>
          </w:tblCellMar>
        </w:tblPrEx>
        <w:trPr>
          <w:trHeight w:val="288"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5E8F5B">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0A13AF">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配电：开关状态采集模块</w:t>
            </w:r>
          </w:p>
        </w:tc>
        <w:tc>
          <w:tcPr>
            <w:tcW w:w="3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B01577">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开关状态采集模块</w:t>
            </w:r>
          </w:p>
        </w:tc>
        <w:tc>
          <w:tcPr>
            <w:tcW w:w="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CBF164">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个</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D6255A">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r>
      <w:tr w14:paraId="230BE306">
        <w:tblPrEx>
          <w:tblCellMar>
            <w:top w:w="0" w:type="dxa"/>
            <w:left w:w="108" w:type="dxa"/>
            <w:bottom w:w="0" w:type="dxa"/>
            <w:right w:w="108" w:type="dxa"/>
          </w:tblCellMar>
        </w:tblPrEx>
        <w:trPr>
          <w:trHeight w:val="288"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65BB34">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3</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4C6A03">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UPS：通讯转换模块</w:t>
            </w:r>
          </w:p>
        </w:tc>
        <w:tc>
          <w:tcPr>
            <w:tcW w:w="3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2E5899">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通讯转换模块</w:t>
            </w:r>
          </w:p>
        </w:tc>
        <w:tc>
          <w:tcPr>
            <w:tcW w:w="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32DF03">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个</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3B20DA">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r>
      <w:tr w14:paraId="12B69078">
        <w:tblPrEx>
          <w:tblCellMar>
            <w:top w:w="0" w:type="dxa"/>
            <w:left w:w="108" w:type="dxa"/>
            <w:bottom w:w="0" w:type="dxa"/>
            <w:right w:w="108" w:type="dxa"/>
          </w:tblCellMar>
        </w:tblPrEx>
        <w:trPr>
          <w:trHeight w:val="288"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CFAEB9">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4</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78D742">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CRAC：通讯转换模块</w:t>
            </w:r>
          </w:p>
        </w:tc>
        <w:tc>
          <w:tcPr>
            <w:tcW w:w="3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D1C84B">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通讯转换模块</w:t>
            </w:r>
          </w:p>
        </w:tc>
        <w:tc>
          <w:tcPr>
            <w:tcW w:w="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2C174A">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个</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50B64B">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r>
      <w:tr w14:paraId="2812D9D2">
        <w:tblPrEx>
          <w:tblCellMar>
            <w:top w:w="0" w:type="dxa"/>
            <w:left w:w="108" w:type="dxa"/>
            <w:bottom w:w="0" w:type="dxa"/>
            <w:right w:w="108" w:type="dxa"/>
          </w:tblCellMar>
        </w:tblPrEx>
        <w:trPr>
          <w:trHeight w:val="576"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115AAF">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5</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47DD7A">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漏水检测：10M漏水检测线缆</w:t>
            </w:r>
          </w:p>
        </w:tc>
        <w:tc>
          <w:tcPr>
            <w:tcW w:w="3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380C51">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10M漏水检测线缆</w:t>
            </w:r>
          </w:p>
        </w:tc>
        <w:tc>
          <w:tcPr>
            <w:tcW w:w="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D89499">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条</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BCD51D">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14:paraId="3A2D5549">
        <w:tblPrEx>
          <w:tblCellMar>
            <w:top w:w="0" w:type="dxa"/>
            <w:left w:w="108" w:type="dxa"/>
            <w:bottom w:w="0" w:type="dxa"/>
            <w:right w:w="108" w:type="dxa"/>
          </w:tblCellMar>
        </w:tblPrEx>
        <w:trPr>
          <w:trHeight w:val="288"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E5D488">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5C6E18">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漏水检测：漏水控制器</w:t>
            </w:r>
          </w:p>
        </w:tc>
        <w:tc>
          <w:tcPr>
            <w:tcW w:w="3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9815CC">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漏水控制器</w:t>
            </w:r>
          </w:p>
        </w:tc>
        <w:tc>
          <w:tcPr>
            <w:tcW w:w="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556CCD">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个</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44DDDE">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14:paraId="231D2169">
        <w:tblPrEx>
          <w:tblCellMar>
            <w:top w:w="0" w:type="dxa"/>
            <w:left w:w="108" w:type="dxa"/>
            <w:bottom w:w="0" w:type="dxa"/>
            <w:right w:w="108" w:type="dxa"/>
          </w:tblCellMar>
        </w:tblPrEx>
        <w:trPr>
          <w:trHeight w:val="288"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73AB2D">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7</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202361">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漏水检测：漏水终止端</w:t>
            </w:r>
          </w:p>
        </w:tc>
        <w:tc>
          <w:tcPr>
            <w:tcW w:w="3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31F5AB">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漏水终止端</w:t>
            </w:r>
          </w:p>
        </w:tc>
        <w:tc>
          <w:tcPr>
            <w:tcW w:w="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625C39">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个</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FBA9E4">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14:paraId="44EDE782">
        <w:tblPrEx>
          <w:tblCellMar>
            <w:top w:w="0" w:type="dxa"/>
            <w:left w:w="108" w:type="dxa"/>
            <w:bottom w:w="0" w:type="dxa"/>
            <w:right w:w="108" w:type="dxa"/>
          </w:tblCellMar>
        </w:tblPrEx>
        <w:trPr>
          <w:trHeight w:val="288"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8D0B8F">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8</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ECC846">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漏水检测：漏水固定胶贴</w:t>
            </w:r>
          </w:p>
        </w:tc>
        <w:tc>
          <w:tcPr>
            <w:tcW w:w="3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E24E93">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漏水固定胶贴</w:t>
            </w:r>
          </w:p>
        </w:tc>
        <w:tc>
          <w:tcPr>
            <w:tcW w:w="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5D1C81">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袋</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D13269">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14:paraId="58DAAC44">
        <w:tblPrEx>
          <w:tblCellMar>
            <w:top w:w="0" w:type="dxa"/>
            <w:left w:w="108" w:type="dxa"/>
            <w:bottom w:w="0" w:type="dxa"/>
            <w:right w:w="108" w:type="dxa"/>
          </w:tblCellMar>
        </w:tblPrEx>
        <w:trPr>
          <w:trHeight w:val="576"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66601D">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sz w:val="24"/>
                <w:szCs w:val="24"/>
              </w:rPr>
              <w:t>9</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0EDB05">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温湿度检测：温湿度传感器</w:t>
            </w:r>
          </w:p>
        </w:tc>
        <w:tc>
          <w:tcPr>
            <w:tcW w:w="3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DE61B2">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温湿度传感器</w:t>
            </w:r>
          </w:p>
        </w:tc>
        <w:tc>
          <w:tcPr>
            <w:tcW w:w="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C38D2E">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个</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96886D">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4</w:t>
            </w:r>
          </w:p>
        </w:tc>
      </w:tr>
      <w:tr w14:paraId="70E1E41C">
        <w:tblPrEx>
          <w:tblCellMar>
            <w:top w:w="0" w:type="dxa"/>
            <w:left w:w="108" w:type="dxa"/>
            <w:bottom w:w="0" w:type="dxa"/>
            <w:right w:w="108" w:type="dxa"/>
          </w:tblCellMar>
        </w:tblPrEx>
        <w:trPr>
          <w:trHeight w:val="288"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4E88F0">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10</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47C4AB">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消防监控：烟感探头</w:t>
            </w:r>
          </w:p>
        </w:tc>
        <w:tc>
          <w:tcPr>
            <w:tcW w:w="3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1DF25C">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烟感探头</w:t>
            </w:r>
          </w:p>
        </w:tc>
        <w:tc>
          <w:tcPr>
            <w:tcW w:w="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60D257">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个</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7BCBE3">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4</w:t>
            </w:r>
          </w:p>
        </w:tc>
      </w:tr>
      <w:tr w14:paraId="1F1D0E3D">
        <w:tblPrEx>
          <w:tblCellMar>
            <w:top w:w="0" w:type="dxa"/>
            <w:left w:w="108" w:type="dxa"/>
            <w:bottom w:w="0" w:type="dxa"/>
            <w:right w:w="108" w:type="dxa"/>
          </w:tblCellMar>
        </w:tblPrEx>
        <w:trPr>
          <w:trHeight w:val="576"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19C9D2">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11</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6FC43E">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消防监控：开关量采集模块</w:t>
            </w:r>
          </w:p>
        </w:tc>
        <w:tc>
          <w:tcPr>
            <w:tcW w:w="3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A7D0CC">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开关量采集模块</w:t>
            </w:r>
          </w:p>
        </w:tc>
        <w:tc>
          <w:tcPr>
            <w:tcW w:w="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6212A6">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个</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13313F">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r>
      <w:tr w14:paraId="3219E6F2">
        <w:tblPrEx>
          <w:tblCellMar>
            <w:top w:w="0" w:type="dxa"/>
            <w:left w:w="108" w:type="dxa"/>
            <w:bottom w:w="0" w:type="dxa"/>
            <w:right w:w="108" w:type="dxa"/>
          </w:tblCellMar>
        </w:tblPrEx>
        <w:trPr>
          <w:trHeight w:val="288"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51A2F0">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88E4E8">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消防监控：继电器</w:t>
            </w:r>
          </w:p>
        </w:tc>
        <w:tc>
          <w:tcPr>
            <w:tcW w:w="3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240231">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24v</w:t>
            </w:r>
          </w:p>
        </w:tc>
        <w:tc>
          <w:tcPr>
            <w:tcW w:w="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51CA2D">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个</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7DBF4D">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r>
      <w:tr w14:paraId="2ABA2A0F">
        <w:tblPrEx>
          <w:tblCellMar>
            <w:top w:w="0" w:type="dxa"/>
            <w:left w:w="108" w:type="dxa"/>
            <w:bottom w:w="0" w:type="dxa"/>
            <w:right w:w="108" w:type="dxa"/>
          </w:tblCellMar>
        </w:tblPrEx>
        <w:trPr>
          <w:trHeight w:val="576"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09E502">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13</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06B9D6">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新增加监控设备安装服务</w:t>
            </w:r>
          </w:p>
        </w:tc>
        <w:tc>
          <w:tcPr>
            <w:tcW w:w="3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2342E9">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包括电线、线管、端子接头、工业电源等材料</w:t>
            </w:r>
          </w:p>
        </w:tc>
        <w:tc>
          <w:tcPr>
            <w:tcW w:w="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4B2B02">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项</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0CC6E2">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r>
      <w:tr w14:paraId="4F417E9A">
        <w:tblPrEx>
          <w:tblCellMar>
            <w:top w:w="0" w:type="dxa"/>
            <w:left w:w="108" w:type="dxa"/>
            <w:bottom w:w="0" w:type="dxa"/>
            <w:right w:w="108" w:type="dxa"/>
          </w:tblCellMar>
        </w:tblPrEx>
        <w:trPr>
          <w:trHeight w:val="576"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C6C8B2">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14</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8AB49B">
            <w:pPr>
              <w:widowControl/>
              <w:ind w:firstLine="0" w:firstLineChars="0"/>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利旧动环监控平台调试</w:t>
            </w:r>
          </w:p>
        </w:tc>
        <w:tc>
          <w:tcPr>
            <w:tcW w:w="39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47BB54">
            <w:pPr>
              <w:widowControl/>
              <w:ind w:firstLine="0" w:firstLineChars="0"/>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利旧</w:t>
            </w:r>
            <w:r>
              <w:rPr>
                <w:rFonts w:hint="eastAsia" w:ascii="宋体" w:hAnsi="宋体" w:eastAsia="宋体" w:cs="宋体"/>
                <w:color w:val="000000"/>
                <w:kern w:val="0"/>
                <w:sz w:val="24"/>
                <w:szCs w:val="24"/>
                <w:shd w:val="clear"/>
                <w:lang w:bidi="ar"/>
              </w:rPr>
              <w:t>原机房监控主机及计通JITON-AMS监控平台软件</w:t>
            </w:r>
            <w:r>
              <w:rPr>
                <w:rFonts w:hint="eastAsia" w:ascii="宋体" w:hAnsi="宋体" w:eastAsia="宋体" w:cs="宋体"/>
                <w:color w:val="000000"/>
                <w:kern w:val="0"/>
                <w:sz w:val="24"/>
                <w:szCs w:val="24"/>
                <w:lang w:bidi="ar"/>
              </w:rPr>
              <w:t>，对新增加设备进行软件开发调试</w:t>
            </w:r>
          </w:p>
        </w:tc>
        <w:tc>
          <w:tcPr>
            <w:tcW w:w="8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F7929D">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项</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A9B20B">
            <w:pPr>
              <w:widowControl/>
              <w:ind w:firstLine="0" w:firstLineChars="0"/>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r>
    </w:tbl>
    <w:p w14:paraId="1FEDBE89">
      <w:pPr>
        <w:pStyle w:val="4"/>
        <w:spacing w:beforeLines="-2147483648" w:afterLines="-2147483648"/>
        <w:ind w:left="575" w:hanging="575" w:firstLineChars="0"/>
        <w:rPr>
          <w:rFonts w:hint="default" w:ascii="Arial" w:hAnsi="Arial" w:eastAsia="宋体" w:cstheme="minorBidi"/>
          <w:b/>
          <w:bCs w:val="0"/>
          <w:szCs w:val="24"/>
        </w:rPr>
      </w:pPr>
      <w:r>
        <w:rPr>
          <w:rFonts w:hint="default" w:ascii="Arial" w:hAnsi="Arial" w:eastAsia="宋体" w:cstheme="minorBidi"/>
          <w:b/>
          <w:bCs w:val="0"/>
          <w:sz w:val="30"/>
          <w:szCs w:val="24"/>
        </w:rPr>
        <w:t>踏勘现场</w:t>
      </w:r>
      <w:r>
        <w:rPr>
          <w:rFonts w:hint="eastAsia" w:cstheme="minorBidi"/>
          <w:b/>
          <w:bCs w:val="0"/>
          <w:sz w:val="30"/>
          <w:szCs w:val="24"/>
          <w:lang w:val="en-US" w:eastAsia="zh-CN"/>
        </w:rPr>
        <w:t>安排</w:t>
      </w:r>
    </w:p>
    <w:p w14:paraId="0D5BE562">
      <w:pPr>
        <w:ind w:firstLine="560"/>
        <w:rPr>
          <w:rFonts w:hint="eastAsia" w:ascii="仿宋" w:hAnsi="仿宋" w:eastAsia="仿宋" w:cs="Times New Roman"/>
          <w:sz w:val="28"/>
          <w:szCs w:val="28"/>
          <w:lang w:val="en-US" w:eastAsia="zh-CN"/>
        </w:rPr>
      </w:pPr>
      <w:r>
        <w:rPr>
          <w:rFonts w:hint="eastAsia" w:ascii="仿宋" w:hAnsi="仿宋" w:eastAsia="仿宋" w:cs="Times New Roman"/>
          <w:sz w:val="28"/>
          <w:szCs w:val="28"/>
          <w:lang w:val="en-US" w:eastAsia="zh-CN"/>
        </w:rPr>
        <w:t>如需进行</w:t>
      </w:r>
      <w:r>
        <w:rPr>
          <w:rFonts w:hint="eastAsia" w:ascii="仿宋" w:hAnsi="仿宋" w:eastAsia="仿宋" w:cs="Times New Roman"/>
          <w:b w:val="0"/>
          <w:bCs w:val="0"/>
          <w:sz w:val="28"/>
          <w:szCs w:val="28"/>
        </w:rPr>
        <w:t>踏勘</w:t>
      </w:r>
      <w:r>
        <w:rPr>
          <w:rFonts w:hint="eastAsia" w:ascii="仿宋" w:hAnsi="仿宋" w:eastAsia="仿宋" w:cs="Times New Roman"/>
          <w:sz w:val="28"/>
          <w:szCs w:val="28"/>
          <w:lang w:val="en-US" w:eastAsia="zh-CN"/>
        </w:rPr>
        <w:t>现场的意向单位请于2025年5月14日中午前先通过电话报名，于5月14日下午3点前往</w:t>
      </w:r>
      <w:r>
        <w:rPr>
          <w:rFonts w:hint="eastAsia" w:ascii="仿宋" w:hAnsi="仿宋" w:eastAsia="仿宋"/>
          <w:color w:val="333333"/>
          <w:sz w:val="28"/>
          <w:szCs w:val="28"/>
        </w:rPr>
        <w:t>广州市越秀区连新路171号</w:t>
      </w:r>
      <w:r>
        <w:rPr>
          <w:rFonts w:hint="eastAsia" w:ascii="仿宋" w:hAnsi="仿宋" w:eastAsia="仿宋"/>
          <w:color w:val="333333"/>
          <w:sz w:val="28"/>
          <w:szCs w:val="28"/>
          <w:lang w:val="en-US" w:eastAsia="zh-CN"/>
        </w:rPr>
        <w:t>信息大楼大堂集中，将集中统一安排</w:t>
      </w:r>
      <w:r>
        <w:rPr>
          <w:rFonts w:hint="eastAsia" w:ascii="仿宋" w:hAnsi="仿宋" w:eastAsia="仿宋" w:cs="Times New Roman"/>
          <w:b w:val="0"/>
          <w:bCs w:val="0"/>
          <w:sz w:val="28"/>
          <w:szCs w:val="28"/>
        </w:rPr>
        <w:t>踏勘</w:t>
      </w:r>
      <w:r>
        <w:rPr>
          <w:rFonts w:hint="eastAsia" w:ascii="仿宋" w:hAnsi="仿宋" w:eastAsia="仿宋" w:cs="Times New Roman"/>
          <w:sz w:val="28"/>
          <w:szCs w:val="28"/>
          <w:lang w:val="en-US" w:eastAsia="zh-CN"/>
        </w:rPr>
        <w:t>现场，后续将不再接待。</w:t>
      </w:r>
    </w:p>
    <w:p w14:paraId="7648BD7E">
      <w:pPr>
        <w:pStyle w:val="3"/>
        <w:spacing w:beforeLines="0" w:afterLines="0"/>
        <w:ind w:left="432" w:hanging="432" w:firstLineChars="0"/>
        <w:rPr>
          <w:rFonts w:hint="eastAsia" w:ascii="黑体" w:hAnsi="黑体" w:eastAsia="黑体" w:cs="黑体"/>
          <w:b w:val="0"/>
          <w:bCs/>
          <w:szCs w:val="30"/>
        </w:rPr>
      </w:pPr>
      <w:r>
        <w:rPr>
          <w:rFonts w:hint="eastAsia" w:ascii="黑体" w:hAnsi="黑体" w:eastAsia="黑体" w:cs="黑体"/>
          <w:b w:val="0"/>
          <w:bCs/>
          <w:szCs w:val="30"/>
          <w:lang w:val="en-US" w:eastAsia="zh-CN"/>
        </w:rPr>
        <w:t>服务要求</w:t>
      </w:r>
    </w:p>
    <w:p w14:paraId="262905B7">
      <w:pPr>
        <w:pStyle w:val="4"/>
        <w:ind w:left="575" w:hanging="575"/>
        <w:rPr>
          <w:rFonts w:hint="default" w:ascii="Arial" w:hAnsi="Arial" w:eastAsia="宋体" w:cstheme="minorBidi"/>
          <w:lang w:bidi="ar"/>
        </w:rPr>
      </w:pPr>
      <w:r>
        <w:rPr>
          <w:rFonts w:hint="eastAsia" w:cstheme="minorBidi"/>
          <w:lang w:val="en-US" w:eastAsia="zh-CN" w:bidi="ar"/>
        </w:rPr>
        <w:t>技术要求</w:t>
      </w:r>
    </w:p>
    <w:p w14:paraId="06A8950F">
      <w:pPr>
        <w:pStyle w:val="5"/>
        <w:ind w:left="893" w:hanging="720"/>
        <w:rPr>
          <w:rFonts w:hint="eastAsia"/>
          <w:b/>
          <w:bCs w:val="0"/>
          <w:lang w:bidi="ar"/>
        </w:rPr>
      </w:pPr>
      <w:r>
        <w:rPr>
          <w:rFonts w:hint="eastAsia" w:asciiTheme="minorHAnsi" w:hAnsiTheme="minorHAnsi" w:eastAsiaTheme="minorEastAsia" w:cstheme="minorBidi"/>
          <w:b/>
          <w:bCs w:val="0"/>
          <w:kern w:val="2"/>
          <w:sz w:val="30"/>
          <w:szCs w:val="24"/>
          <w:lang w:bidi="ar"/>
        </w:rPr>
        <w:t>机房供电系统</w:t>
      </w:r>
      <w:r>
        <w:rPr>
          <w:rFonts w:hint="eastAsia"/>
          <w:b/>
          <w:bCs w:val="0"/>
          <w:lang w:bidi="ar"/>
        </w:rPr>
        <w:t>性能要求</w:t>
      </w:r>
    </w:p>
    <w:tbl>
      <w:tblPr>
        <w:tblStyle w:val="21"/>
        <w:tblW w:w="8975" w:type="dxa"/>
        <w:tblInd w:w="0" w:type="dxa"/>
        <w:tblLayout w:type="fixed"/>
        <w:tblCellMar>
          <w:top w:w="0" w:type="dxa"/>
          <w:left w:w="108" w:type="dxa"/>
          <w:bottom w:w="0" w:type="dxa"/>
          <w:right w:w="108" w:type="dxa"/>
        </w:tblCellMar>
      </w:tblPr>
      <w:tblGrid>
        <w:gridCol w:w="752"/>
        <w:gridCol w:w="1749"/>
        <w:gridCol w:w="268"/>
        <w:gridCol w:w="6206"/>
      </w:tblGrid>
      <w:tr w14:paraId="44E2A3AC">
        <w:tblPrEx>
          <w:tblCellMar>
            <w:top w:w="0" w:type="dxa"/>
            <w:left w:w="108" w:type="dxa"/>
            <w:bottom w:w="0" w:type="dxa"/>
            <w:right w:w="108" w:type="dxa"/>
          </w:tblCellMar>
        </w:tblPrEx>
        <w:trPr>
          <w:trHeight w:val="312"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7E152">
            <w:pPr>
              <w:widowControl/>
              <w:ind w:firstLine="0" w:firstLineChars="0"/>
              <w:jc w:val="center"/>
              <w:textAlignment w:val="center"/>
              <w:rPr>
                <w:rFonts w:hint="eastAsia" w:ascii="宋体" w:hAnsi="宋体" w:eastAsia="宋体" w:cs="宋体"/>
                <w:b/>
                <w:bCs/>
                <w:color w:val="000000"/>
                <w:kern w:val="0"/>
                <w:lang w:bidi="ar"/>
              </w:rPr>
            </w:pPr>
            <w:r>
              <w:rPr>
                <w:rFonts w:hint="eastAsia" w:ascii="宋体" w:hAnsi="宋体" w:eastAsia="宋体" w:cs="宋体"/>
                <w:b/>
                <w:bCs/>
                <w:color w:val="000000"/>
                <w:kern w:val="0"/>
                <w:lang w:bidi="ar"/>
              </w:rPr>
              <w:t>序</w:t>
            </w:r>
          </w:p>
          <w:p w14:paraId="5CDD865F">
            <w:pPr>
              <w:widowControl/>
              <w:ind w:firstLine="0" w:firstLineChars="0"/>
              <w:jc w:val="center"/>
              <w:textAlignment w:val="center"/>
              <w:rPr>
                <w:rFonts w:ascii="宋体" w:hAnsi="宋体" w:eastAsia="宋体" w:cs="宋体"/>
                <w:b/>
                <w:bCs/>
                <w:color w:val="000000"/>
              </w:rPr>
            </w:pPr>
            <w:r>
              <w:rPr>
                <w:rFonts w:hint="eastAsia" w:ascii="宋体" w:hAnsi="宋体" w:eastAsia="宋体" w:cs="宋体"/>
                <w:b/>
                <w:bCs/>
                <w:color w:val="000000"/>
                <w:kern w:val="0"/>
                <w:lang w:bidi="ar"/>
              </w:rPr>
              <w:t>号</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9B59E">
            <w:pPr>
              <w:widowControl/>
              <w:ind w:firstLine="0" w:firstLineChars="0"/>
              <w:jc w:val="center"/>
              <w:textAlignment w:val="center"/>
              <w:rPr>
                <w:rFonts w:ascii="宋体" w:hAnsi="宋体" w:eastAsia="宋体" w:cs="宋体"/>
                <w:b/>
                <w:bCs/>
                <w:color w:val="000000"/>
              </w:rPr>
            </w:pPr>
            <w:r>
              <w:rPr>
                <w:rFonts w:hint="eastAsia" w:ascii="宋体" w:hAnsi="宋体" w:eastAsia="宋体" w:cs="宋体"/>
                <w:b/>
                <w:bCs/>
                <w:color w:val="000000"/>
                <w:kern w:val="0"/>
                <w:lang w:bidi="ar"/>
              </w:rPr>
              <w:t>功能名称</w:t>
            </w:r>
          </w:p>
        </w:tc>
        <w:tc>
          <w:tcPr>
            <w:tcW w:w="64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338C1D">
            <w:pPr>
              <w:widowControl/>
              <w:ind w:firstLine="0" w:firstLineChars="0"/>
              <w:jc w:val="center"/>
              <w:textAlignment w:val="center"/>
              <w:rPr>
                <w:rFonts w:ascii="宋体" w:hAnsi="宋体" w:eastAsia="宋体" w:cs="宋体"/>
                <w:b/>
                <w:bCs/>
                <w:color w:val="000000"/>
              </w:rPr>
            </w:pPr>
            <w:r>
              <w:rPr>
                <w:rFonts w:hint="eastAsia" w:ascii="宋体" w:hAnsi="宋体" w:eastAsia="宋体" w:cs="宋体"/>
                <w:b/>
                <w:bCs/>
                <w:color w:val="000000"/>
                <w:kern w:val="0"/>
                <w:lang w:bidi="ar"/>
              </w:rPr>
              <w:t>技术/服务要求</w:t>
            </w:r>
          </w:p>
        </w:tc>
      </w:tr>
      <w:tr w14:paraId="19BA4801">
        <w:tblPrEx>
          <w:tblCellMar>
            <w:top w:w="0" w:type="dxa"/>
            <w:left w:w="108" w:type="dxa"/>
            <w:bottom w:w="0" w:type="dxa"/>
            <w:right w:w="108" w:type="dxa"/>
          </w:tblCellMar>
        </w:tblPrEx>
        <w:trPr>
          <w:trHeight w:val="312" w:hRule="atLeast"/>
        </w:trPr>
        <w:tc>
          <w:tcPr>
            <w:tcW w:w="897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A4E6C86">
            <w:pPr>
              <w:pStyle w:val="5"/>
              <w:widowControl/>
              <w:numPr>
                <w:ilvl w:val="2"/>
                <w:numId w:val="0"/>
              </w:numPr>
              <w:ind w:left="709" w:hanging="709" w:firstLineChars="0"/>
              <w:jc w:val="left"/>
              <w:textAlignment w:val="auto"/>
              <w:rPr>
                <w:rFonts w:hint="eastAsia" w:asciiTheme="minorHAnsi" w:hAnsiTheme="minorHAnsi" w:eastAsiaTheme="minorEastAsia" w:cstheme="minorBidi"/>
                <w:b/>
                <w:color w:val="auto"/>
                <w:kern w:val="2"/>
                <w:sz w:val="28"/>
                <w:szCs w:val="24"/>
                <w:lang w:val="en-US" w:eastAsia="zh-CN" w:bidi="ar"/>
              </w:rPr>
            </w:pPr>
            <w:r>
              <w:rPr>
                <w:rFonts w:hint="eastAsia" w:asciiTheme="minorHAnsi" w:hAnsiTheme="minorHAnsi" w:cstheme="minorBidi"/>
                <w:lang w:val="en-US" w:eastAsia="zh-CN"/>
              </w:rPr>
              <w:t>一</w:t>
            </w:r>
            <w:r>
              <w:rPr>
                <w:rFonts w:hint="eastAsia" w:cstheme="minorBidi"/>
                <w:lang w:eastAsia="zh-CN"/>
              </w:rPr>
              <w:t>、</w:t>
            </w:r>
            <w:r>
              <w:rPr>
                <w:rFonts w:hint="eastAsia" w:asciiTheme="minorHAnsi" w:hAnsiTheme="minorHAnsi" w:cstheme="minorBidi"/>
              </w:rPr>
              <w:t>模块化UPS主机</w:t>
            </w:r>
          </w:p>
        </w:tc>
      </w:tr>
      <w:tr w14:paraId="69F78F51">
        <w:tblPrEx>
          <w:tblCellMar>
            <w:top w:w="0" w:type="dxa"/>
            <w:left w:w="108" w:type="dxa"/>
            <w:bottom w:w="0" w:type="dxa"/>
            <w:right w:w="108" w:type="dxa"/>
          </w:tblCellMar>
        </w:tblPrEx>
        <w:trPr>
          <w:trHeight w:val="1248"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AFB70">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1</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2F62C">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基本功能</w:t>
            </w:r>
          </w:p>
        </w:tc>
        <w:tc>
          <w:tcPr>
            <w:tcW w:w="64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A45F8D">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UPS应采用模块化设计，机框容量不低于150KVA，为节省空间，UPS主机应尽可能较少占地面积，尺寸不应大于600*860*2000mm（宽*深*高）。</w:t>
            </w:r>
          </w:p>
        </w:tc>
      </w:tr>
      <w:tr w14:paraId="3BAF6D79">
        <w:tblPrEx>
          <w:tblCellMar>
            <w:top w:w="0" w:type="dxa"/>
            <w:left w:w="108" w:type="dxa"/>
            <w:bottom w:w="0" w:type="dxa"/>
            <w:right w:w="108" w:type="dxa"/>
          </w:tblCellMar>
        </w:tblPrEx>
        <w:trPr>
          <w:trHeight w:val="1248"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21F04">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2</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EF8A5">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功率模块</w:t>
            </w:r>
          </w:p>
        </w:tc>
        <w:tc>
          <w:tcPr>
            <w:tcW w:w="64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7E146F">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UPS功率模块应≤30KVA，旁路模块与功率模块均应并持热插拔功能；输入功率因数0.99，输入电流谐波THDI&lt;3%；标准机架尺寸，高度2U。</w:t>
            </w:r>
          </w:p>
        </w:tc>
      </w:tr>
      <w:tr w14:paraId="67E3DAFB">
        <w:tblPrEx>
          <w:tblCellMar>
            <w:top w:w="0" w:type="dxa"/>
            <w:left w:w="108" w:type="dxa"/>
            <w:bottom w:w="0" w:type="dxa"/>
            <w:right w:w="108" w:type="dxa"/>
          </w:tblCellMar>
        </w:tblPrEx>
        <w:trPr>
          <w:trHeight w:val="624"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14C82">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3</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D43F4">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输入电压</w:t>
            </w:r>
          </w:p>
        </w:tc>
        <w:tc>
          <w:tcPr>
            <w:tcW w:w="64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A10557">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输入电压138V～485V ，输入电压宽，适应恶劣电网环境。</w:t>
            </w:r>
          </w:p>
        </w:tc>
      </w:tr>
      <w:tr w14:paraId="0EC76C57">
        <w:tblPrEx>
          <w:tblCellMar>
            <w:top w:w="0" w:type="dxa"/>
            <w:left w:w="108" w:type="dxa"/>
            <w:bottom w:w="0" w:type="dxa"/>
            <w:right w:w="108" w:type="dxa"/>
          </w:tblCellMar>
        </w:tblPrEx>
        <w:trPr>
          <w:trHeight w:val="936"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B1EEC">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4</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A31D5">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电池电压</w:t>
            </w:r>
          </w:p>
        </w:tc>
        <w:tc>
          <w:tcPr>
            <w:tcW w:w="64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2251EF">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直流电压±168～±276V 、电池可调范围大，现场配置灵活。</w:t>
            </w:r>
          </w:p>
        </w:tc>
      </w:tr>
      <w:tr w14:paraId="5267229D">
        <w:tblPrEx>
          <w:tblCellMar>
            <w:top w:w="0" w:type="dxa"/>
            <w:left w:w="108" w:type="dxa"/>
            <w:bottom w:w="0" w:type="dxa"/>
            <w:right w:w="108" w:type="dxa"/>
          </w:tblCellMar>
        </w:tblPrEx>
        <w:trPr>
          <w:trHeight w:val="936"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9605C">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5</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41AC8">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整机效率</w:t>
            </w:r>
          </w:p>
        </w:tc>
        <w:tc>
          <w:tcPr>
            <w:tcW w:w="64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AF88D0">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在30%负载下，效率应不低于95%，在50%负载下，效率应不低于96%，输出功率因数1，</w:t>
            </w:r>
            <w:r>
              <w:rPr>
                <w:rFonts w:hint="eastAsia" w:ascii="宋体" w:hAnsi="宋体" w:eastAsia="宋体" w:cs="宋体"/>
                <w:color w:val="000000"/>
                <w:kern w:val="0"/>
                <w:lang w:val="en-US" w:eastAsia="zh-CN" w:bidi="ar"/>
              </w:rPr>
              <w:t>需</w:t>
            </w:r>
            <w:r>
              <w:rPr>
                <w:rFonts w:hint="eastAsia" w:ascii="宋体" w:hAnsi="宋体" w:eastAsia="宋体" w:cs="宋体"/>
                <w:color w:val="000000"/>
                <w:kern w:val="0"/>
                <w:lang w:bidi="ar"/>
              </w:rPr>
              <w:t>提供</w:t>
            </w:r>
            <w:r>
              <w:rPr>
                <w:rFonts w:hint="eastAsia" w:ascii="宋体" w:hAnsi="宋体" w:eastAsia="宋体" w:cs="宋体"/>
                <w:color w:val="000000"/>
                <w:kern w:val="0"/>
                <w:lang w:val="en-US" w:eastAsia="zh-CN" w:bidi="ar"/>
              </w:rPr>
              <w:t>相关</w:t>
            </w:r>
            <w:r>
              <w:rPr>
                <w:rFonts w:hint="eastAsia" w:ascii="宋体" w:hAnsi="宋体" w:eastAsia="宋体" w:cs="宋体"/>
                <w:color w:val="000000"/>
                <w:kern w:val="0"/>
                <w:lang w:bidi="ar"/>
              </w:rPr>
              <w:t>报告证明</w:t>
            </w:r>
            <w:r>
              <w:rPr>
                <w:rFonts w:hint="eastAsia" w:ascii="宋体" w:hAnsi="宋体" w:eastAsia="宋体" w:cs="宋体"/>
                <w:color w:val="000000"/>
                <w:kern w:val="0"/>
                <w:lang w:val="en-US" w:eastAsia="zh-CN" w:bidi="ar"/>
              </w:rPr>
              <w:t>材料</w:t>
            </w:r>
            <w:r>
              <w:rPr>
                <w:rFonts w:hint="eastAsia" w:ascii="宋体" w:hAnsi="宋体" w:eastAsia="宋体" w:cs="宋体"/>
                <w:color w:val="000000"/>
                <w:kern w:val="0"/>
                <w:lang w:bidi="ar"/>
              </w:rPr>
              <w:t>。</w:t>
            </w:r>
          </w:p>
        </w:tc>
      </w:tr>
      <w:tr w14:paraId="387A46CC">
        <w:tblPrEx>
          <w:tblCellMar>
            <w:top w:w="0" w:type="dxa"/>
            <w:left w:w="108" w:type="dxa"/>
            <w:bottom w:w="0" w:type="dxa"/>
            <w:right w:w="108" w:type="dxa"/>
          </w:tblCellMar>
        </w:tblPrEx>
        <w:trPr>
          <w:trHeight w:val="1248"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23BBB">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6</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9F22D">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除尘告警</w:t>
            </w:r>
          </w:p>
        </w:tc>
        <w:tc>
          <w:tcPr>
            <w:tcW w:w="64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20265E">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当设备运行周期较长或设备积尘过多时，UPS启动自动除尘功能，防范未然，提高供电可靠性。</w:t>
            </w:r>
            <w:r>
              <w:rPr>
                <w:rFonts w:hint="eastAsia" w:ascii="宋体" w:hAnsi="宋体" w:eastAsia="宋体" w:cs="宋体"/>
                <w:color w:val="000000"/>
                <w:kern w:val="0"/>
                <w:shd w:val="clear"/>
                <w:lang w:bidi="ar"/>
              </w:rPr>
              <w:t>要求提供生产厂家盖章的针对该功能设置界面的证明材料。</w:t>
            </w:r>
          </w:p>
        </w:tc>
      </w:tr>
      <w:tr w14:paraId="55DD414B">
        <w:tblPrEx>
          <w:tblCellMar>
            <w:top w:w="0" w:type="dxa"/>
            <w:left w:w="108" w:type="dxa"/>
            <w:bottom w:w="0" w:type="dxa"/>
            <w:right w:w="108" w:type="dxa"/>
          </w:tblCellMar>
        </w:tblPrEx>
        <w:trPr>
          <w:trHeight w:val="1560"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DF8EC">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7</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3DFAE">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多机并联</w:t>
            </w:r>
          </w:p>
        </w:tc>
        <w:tc>
          <w:tcPr>
            <w:tcW w:w="64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C97C17">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应采用无主从并联技术，确保安全可靠，可多台扩容并联或N+X并联冗余。并联数量&gt;6台，要求提供并联设置界面的证明材料；要求并联技术必须是厂家自主研发的并联技术，需提供国家级颁发的相关证明材料。</w:t>
            </w:r>
          </w:p>
        </w:tc>
      </w:tr>
      <w:tr w14:paraId="26F882B8">
        <w:tblPrEx>
          <w:tblCellMar>
            <w:top w:w="0" w:type="dxa"/>
            <w:left w:w="108" w:type="dxa"/>
            <w:bottom w:w="0" w:type="dxa"/>
            <w:right w:w="108" w:type="dxa"/>
          </w:tblCellMar>
        </w:tblPrEx>
        <w:trPr>
          <w:trHeight w:val="2184"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0C438">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8</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AA357">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触摸大液晶屏</w:t>
            </w:r>
          </w:p>
        </w:tc>
        <w:tc>
          <w:tcPr>
            <w:tcW w:w="64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2D0373">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中文7英寸触摸大液晶屏，具有LCD+LED指示的操作界面，实时记录工作状态和运行信息，管理更加直观；操作界面要求配备手动开关机按钮，同时开关机按键采用双键组合设计，确保在触摸屏失效时依然可以开关机操作也防止客户出现误操作得行为，提高了设备可靠性。要求提供生产厂家盖章的设备照片证明材料；</w:t>
            </w:r>
          </w:p>
        </w:tc>
      </w:tr>
      <w:tr w14:paraId="1ACDE51F">
        <w:tblPrEx>
          <w:tblCellMar>
            <w:top w:w="0" w:type="dxa"/>
            <w:left w:w="108" w:type="dxa"/>
            <w:bottom w:w="0" w:type="dxa"/>
            <w:right w:w="108" w:type="dxa"/>
          </w:tblCellMar>
        </w:tblPrEx>
        <w:trPr>
          <w:trHeight w:val="1560"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CB5A3">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9</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AD238">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智能录波</w:t>
            </w:r>
          </w:p>
        </w:tc>
        <w:tc>
          <w:tcPr>
            <w:tcW w:w="64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231807">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具有智能录波功能，当UPS设备故障时，完整记录故障发生瞬间，有助于故障诊断和快速故障定位，方便现场分析，提高维护工作效率；要求提供生产厂家盖章的针对该功能设置界面的证明材料。</w:t>
            </w:r>
          </w:p>
        </w:tc>
      </w:tr>
      <w:tr w14:paraId="5BD58307">
        <w:tblPrEx>
          <w:tblCellMar>
            <w:top w:w="0" w:type="dxa"/>
            <w:left w:w="108" w:type="dxa"/>
            <w:bottom w:w="0" w:type="dxa"/>
            <w:right w:w="108" w:type="dxa"/>
          </w:tblCellMar>
        </w:tblPrEx>
        <w:trPr>
          <w:trHeight w:val="624"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BCF46">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10</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BB2B7">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自老化功能</w:t>
            </w:r>
          </w:p>
        </w:tc>
        <w:tc>
          <w:tcPr>
            <w:tcW w:w="64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7F6F1F">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具备自老化功能，有效解决现场调试及老化的负载问题，减少投资。</w:t>
            </w:r>
          </w:p>
        </w:tc>
      </w:tr>
      <w:tr w14:paraId="7275CBDB">
        <w:tblPrEx>
          <w:tblCellMar>
            <w:top w:w="0" w:type="dxa"/>
            <w:left w:w="108" w:type="dxa"/>
            <w:bottom w:w="0" w:type="dxa"/>
            <w:right w:w="108" w:type="dxa"/>
          </w:tblCellMar>
        </w:tblPrEx>
        <w:trPr>
          <w:trHeight w:val="624"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0641B">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11</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187D0">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质量认证</w:t>
            </w:r>
          </w:p>
        </w:tc>
        <w:tc>
          <w:tcPr>
            <w:tcW w:w="64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A85EBC">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为了响应国家标准GB50174-2017 数据中心基础设施符合节能环保设计规范，UPS应通过</w:t>
            </w:r>
            <w:r>
              <w:rPr>
                <w:rFonts w:hint="eastAsia" w:ascii="宋体" w:hAnsi="宋体" w:eastAsia="宋体" w:cs="宋体"/>
                <w:color w:val="000000"/>
                <w:kern w:val="0"/>
                <w:lang w:val="en-US" w:eastAsia="zh-CN" w:bidi="ar"/>
              </w:rPr>
              <w:t>相关质量</w:t>
            </w:r>
            <w:r>
              <w:rPr>
                <w:rFonts w:hint="eastAsia" w:ascii="宋体" w:hAnsi="宋体" w:eastAsia="宋体" w:cs="宋体"/>
                <w:color w:val="000000"/>
                <w:kern w:val="0"/>
                <w:lang w:bidi="ar"/>
              </w:rPr>
              <w:t>认证、具备绿色之星认证。</w:t>
            </w:r>
          </w:p>
        </w:tc>
      </w:tr>
      <w:tr w14:paraId="31FFA309">
        <w:tblPrEx>
          <w:tblCellMar>
            <w:top w:w="0" w:type="dxa"/>
            <w:left w:w="108" w:type="dxa"/>
            <w:bottom w:w="0" w:type="dxa"/>
            <w:right w:w="108" w:type="dxa"/>
          </w:tblCellMar>
        </w:tblPrEx>
        <w:trPr>
          <w:trHeight w:val="624"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22A94">
            <w:pPr>
              <w:widowControl/>
              <w:ind w:firstLine="0" w:firstLineChars="0"/>
              <w:jc w:val="center"/>
              <w:textAlignment w:val="center"/>
              <w:rPr>
                <w:rFonts w:ascii="宋体" w:hAnsi="宋体" w:eastAsia="宋体" w:cs="宋体"/>
                <w:color w:val="000000"/>
                <w:kern w:val="0"/>
                <w:lang w:bidi="ar"/>
              </w:rPr>
            </w:pPr>
            <w:r>
              <w:rPr>
                <w:rFonts w:hint="eastAsia" w:ascii="宋体" w:hAnsi="宋体" w:eastAsia="宋体" w:cs="宋体"/>
                <w:color w:val="000000"/>
                <w:kern w:val="0"/>
                <w:lang w:bidi="ar"/>
              </w:rPr>
              <w:t>12</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AF001">
            <w:pPr>
              <w:widowControl/>
              <w:ind w:firstLine="0" w:firstLineChars="0"/>
              <w:jc w:val="left"/>
              <w:textAlignment w:val="center"/>
              <w:rPr>
                <w:rFonts w:ascii="宋体" w:hAnsi="宋体" w:eastAsia="宋体" w:cs="宋体"/>
                <w:color w:val="000000"/>
                <w:kern w:val="0"/>
                <w:lang w:bidi="ar"/>
              </w:rPr>
            </w:pPr>
            <w:r>
              <w:rPr>
                <w:rFonts w:hint="eastAsia" w:ascii="宋体" w:hAnsi="宋体" w:eastAsia="宋体" w:cs="宋体"/>
                <w:color w:val="000000"/>
                <w:kern w:val="0"/>
                <w:lang w:bidi="ar"/>
              </w:rPr>
              <w:t>项目授权</w:t>
            </w:r>
          </w:p>
        </w:tc>
        <w:tc>
          <w:tcPr>
            <w:tcW w:w="64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C8C940">
            <w:pPr>
              <w:widowControl/>
              <w:ind w:firstLine="0" w:firstLineChars="0"/>
              <w:jc w:val="left"/>
              <w:textAlignment w:val="center"/>
              <w:rPr>
                <w:rFonts w:ascii="宋体" w:hAnsi="宋体" w:eastAsia="宋体" w:cs="宋体"/>
                <w:color w:val="000000"/>
                <w:kern w:val="0"/>
                <w:lang w:bidi="ar"/>
              </w:rPr>
            </w:pPr>
            <w:r>
              <w:rPr>
                <w:rFonts w:hint="eastAsia" w:ascii="宋体" w:hAnsi="宋体" w:eastAsia="宋体" w:cs="宋体"/>
                <w:color w:val="000000"/>
                <w:kern w:val="0"/>
                <w:lang w:bidi="ar"/>
              </w:rPr>
              <w:t>提供原厂项目授权书，原厂售后服务承诺书。</w:t>
            </w:r>
          </w:p>
        </w:tc>
      </w:tr>
      <w:tr w14:paraId="26D7E173">
        <w:tblPrEx>
          <w:tblCellMar>
            <w:top w:w="0" w:type="dxa"/>
            <w:left w:w="108" w:type="dxa"/>
            <w:bottom w:w="0" w:type="dxa"/>
            <w:right w:w="108" w:type="dxa"/>
          </w:tblCellMar>
        </w:tblPrEx>
        <w:trPr>
          <w:trHeight w:val="312" w:hRule="atLeast"/>
        </w:trPr>
        <w:tc>
          <w:tcPr>
            <w:tcW w:w="897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09047E7">
            <w:pPr>
              <w:pStyle w:val="5"/>
              <w:widowControl/>
              <w:numPr>
                <w:ilvl w:val="2"/>
                <w:numId w:val="0"/>
              </w:numPr>
              <w:ind w:left="709" w:hanging="709" w:firstLineChars="0"/>
              <w:jc w:val="left"/>
              <w:textAlignment w:val="center"/>
              <w:rPr>
                <w:rFonts w:hint="eastAsia" w:ascii="宋体" w:hAnsi="宋体" w:eastAsia="宋体" w:cs="宋体"/>
                <w:color w:val="000000"/>
                <w:kern w:val="0"/>
                <w:lang w:bidi="ar"/>
              </w:rPr>
            </w:pPr>
            <w:r>
              <w:rPr>
                <w:rFonts w:hint="eastAsia"/>
                <w:lang w:val="en-US" w:eastAsia="zh-CN"/>
              </w:rPr>
              <w:t>二、</w:t>
            </w:r>
            <w:r>
              <w:rPr>
                <w:rFonts w:hint="eastAsia"/>
              </w:rPr>
              <w:t>蓄电池</w:t>
            </w:r>
          </w:p>
        </w:tc>
      </w:tr>
      <w:tr w14:paraId="252CACAA">
        <w:tblPrEx>
          <w:tblCellMar>
            <w:top w:w="0" w:type="dxa"/>
            <w:left w:w="108" w:type="dxa"/>
            <w:bottom w:w="0" w:type="dxa"/>
            <w:right w:w="108" w:type="dxa"/>
          </w:tblCellMar>
        </w:tblPrEx>
        <w:trPr>
          <w:trHeight w:val="624"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25891">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1</w:t>
            </w:r>
          </w:p>
        </w:tc>
        <w:tc>
          <w:tcPr>
            <w:tcW w:w="20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7CDF6F">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基本功能</w:t>
            </w:r>
          </w:p>
        </w:tc>
        <w:tc>
          <w:tcPr>
            <w:tcW w:w="6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CFEED">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150AH12V，属国际一线品牌。</w:t>
            </w:r>
          </w:p>
        </w:tc>
      </w:tr>
      <w:tr w14:paraId="1ED28B3F">
        <w:tblPrEx>
          <w:tblCellMar>
            <w:top w:w="0" w:type="dxa"/>
            <w:left w:w="108" w:type="dxa"/>
            <w:bottom w:w="0" w:type="dxa"/>
            <w:right w:w="108" w:type="dxa"/>
          </w:tblCellMar>
        </w:tblPrEx>
        <w:trPr>
          <w:trHeight w:val="624"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33B5A">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2</w:t>
            </w:r>
          </w:p>
        </w:tc>
        <w:tc>
          <w:tcPr>
            <w:tcW w:w="20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F97F3C">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抗震</w:t>
            </w:r>
          </w:p>
        </w:tc>
        <w:tc>
          <w:tcPr>
            <w:tcW w:w="6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49F51">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通过抗震7、8、9烈度检测，提供工信部抗震检测合格证及</w:t>
            </w:r>
            <w:r>
              <w:rPr>
                <w:rFonts w:hint="eastAsia" w:ascii="宋体" w:hAnsi="宋体" w:eastAsia="宋体" w:cs="宋体"/>
                <w:color w:val="000000"/>
                <w:kern w:val="0"/>
                <w:lang w:val="en-US" w:eastAsia="zh-CN" w:bidi="ar"/>
              </w:rPr>
              <w:t>相关</w:t>
            </w:r>
            <w:r>
              <w:rPr>
                <w:rFonts w:hint="eastAsia" w:ascii="宋体" w:hAnsi="宋体" w:eastAsia="宋体" w:cs="宋体"/>
                <w:color w:val="000000"/>
                <w:kern w:val="0"/>
                <w:lang w:bidi="ar"/>
              </w:rPr>
              <w:t>检测报告。</w:t>
            </w:r>
          </w:p>
        </w:tc>
      </w:tr>
      <w:tr w14:paraId="45FA7AB7">
        <w:tblPrEx>
          <w:tblCellMar>
            <w:top w:w="0" w:type="dxa"/>
            <w:left w:w="108" w:type="dxa"/>
            <w:bottom w:w="0" w:type="dxa"/>
            <w:right w:w="108" w:type="dxa"/>
          </w:tblCellMar>
        </w:tblPrEx>
        <w:trPr>
          <w:trHeight w:val="624"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DFF98">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3</w:t>
            </w:r>
          </w:p>
        </w:tc>
        <w:tc>
          <w:tcPr>
            <w:tcW w:w="20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368659">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内极群焊</w:t>
            </w:r>
          </w:p>
        </w:tc>
        <w:tc>
          <w:tcPr>
            <w:tcW w:w="6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89CFF">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采用跨桥式焊接，不接受穿壁焊，并提供证明。</w:t>
            </w:r>
          </w:p>
        </w:tc>
      </w:tr>
      <w:tr w14:paraId="3EF73E93">
        <w:tblPrEx>
          <w:tblCellMar>
            <w:top w:w="0" w:type="dxa"/>
            <w:left w:w="108" w:type="dxa"/>
            <w:bottom w:w="0" w:type="dxa"/>
            <w:right w:w="108" w:type="dxa"/>
          </w:tblCellMar>
        </w:tblPrEx>
        <w:trPr>
          <w:trHeight w:val="312"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491F2">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4</w:t>
            </w:r>
          </w:p>
        </w:tc>
        <w:tc>
          <w:tcPr>
            <w:tcW w:w="20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7B0B97">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电池槽和盖密</w:t>
            </w:r>
          </w:p>
        </w:tc>
        <w:tc>
          <w:tcPr>
            <w:tcW w:w="6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AF570">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采用胶封，不接受热封。</w:t>
            </w:r>
          </w:p>
        </w:tc>
      </w:tr>
      <w:tr w14:paraId="1DD173B6">
        <w:tblPrEx>
          <w:tblCellMar>
            <w:top w:w="0" w:type="dxa"/>
            <w:left w:w="108" w:type="dxa"/>
            <w:bottom w:w="0" w:type="dxa"/>
            <w:right w:w="108" w:type="dxa"/>
          </w:tblCellMar>
        </w:tblPrEx>
        <w:trPr>
          <w:trHeight w:val="936"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9D8EA">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5</w:t>
            </w:r>
          </w:p>
        </w:tc>
        <w:tc>
          <w:tcPr>
            <w:tcW w:w="20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8EE936">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设计寿命</w:t>
            </w:r>
          </w:p>
        </w:tc>
        <w:tc>
          <w:tcPr>
            <w:tcW w:w="6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1CD61">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在环境25℃浮充设计寿命不低于6年，并提供加速浮充寿命测试报告。</w:t>
            </w:r>
          </w:p>
        </w:tc>
      </w:tr>
      <w:tr w14:paraId="4762B748">
        <w:tblPrEx>
          <w:tblCellMar>
            <w:top w:w="0" w:type="dxa"/>
            <w:left w:w="108" w:type="dxa"/>
            <w:bottom w:w="0" w:type="dxa"/>
            <w:right w:w="108" w:type="dxa"/>
          </w:tblCellMar>
        </w:tblPrEx>
        <w:trPr>
          <w:trHeight w:val="624"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9439E">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6</w:t>
            </w:r>
          </w:p>
        </w:tc>
        <w:tc>
          <w:tcPr>
            <w:tcW w:w="20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DD360B">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容量保存率</w:t>
            </w:r>
          </w:p>
        </w:tc>
        <w:tc>
          <w:tcPr>
            <w:tcW w:w="6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34B34">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静置28天容量保存率不低于97%。</w:t>
            </w:r>
          </w:p>
        </w:tc>
      </w:tr>
      <w:tr w14:paraId="79A28CE3">
        <w:tblPrEx>
          <w:tblCellMar>
            <w:top w:w="0" w:type="dxa"/>
            <w:left w:w="108" w:type="dxa"/>
            <w:bottom w:w="0" w:type="dxa"/>
            <w:right w:w="108" w:type="dxa"/>
          </w:tblCellMar>
        </w:tblPrEx>
        <w:trPr>
          <w:trHeight w:val="624"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93FC0">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7</w:t>
            </w:r>
          </w:p>
        </w:tc>
        <w:tc>
          <w:tcPr>
            <w:tcW w:w="20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02B8E9">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密封反应效率</w:t>
            </w:r>
          </w:p>
        </w:tc>
        <w:tc>
          <w:tcPr>
            <w:tcW w:w="6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8370B">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蓄电池密封反应效率不低于98%。提供TLC检验报告证明。</w:t>
            </w:r>
          </w:p>
        </w:tc>
      </w:tr>
      <w:tr w14:paraId="75F20508">
        <w:tblPrEx>
          <w:tblCellMar>
            <w:top w:w="0" w:type="dxa"/>
            <w:left w:w="108" w:type="dxa"/>
            <w:bottom w:w="0" w:type="dxa"/>
            <w:right w:w="108" w:type="dxa"/>
          </w:tblCellMar>
        </w:tblPrEx>
        <w:trPr>
          <w:trHeight w:val="1248"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DAE03">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8</w:t>
            </w:r>
          </w:p>
        </w:tc>
        <w:tc>
          <w:tcPr>
            <w:tcW w:w="20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93D6B2">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安全阀</w:t>
            </w:r>
          </w:p>
        </w:tc>
        <w:tc>
          <w:tcPr>
            <w:tcW w:w="6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70860">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通过安全阀向蓄电池充气在内外压差为50Kpa时并持续不少于5s时，能够不破裂、不开胶、压力释放后壳体无残余变形。</w:t>
            </w:r>
          </w:p>
        </w:tc>
      </w:tr>
      <w:tr w14:paraId="1C176461">
        <w:tblPrEx>
          <w:tblCellMar>
            <w:top w:w="0" w:type="dxa"/>
            <w:left w:w="108" w:type="dxa"/>
            <w:bottom w:w="0" w:type="dxa"/>
            <w:right w:w="108" w:type="dxa"/>
          </w:tblCellMar>
        </w:tblPrEx>
        <w:trPr>
          <w:trHeight w:val="624"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E5065">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9</w:t>
            </w:r>
          </w:p>
        </w:tc>
        <w:tc>
          <w:tcPr>
            <w:tcW w:w="20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31A07B">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安全阀开启和关闭</w:t>
            </w:r>
          </w:p>
        </w:tc>
        <w:tc>
          <w:tcPr>
            <w:tcW w:w="6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DDC3D">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开阀压应是12-30kPa，闭阀压应是5-25kPa。</w:t>
            </w:r>
          </w:p>
        </w:tc>
      </w:tr>
      <w:tr w14:paraId="050576F9">
        <w:tblPrEx>
          <w:tblCellMar>
            <w:top w:w="0" w:type="dxa"/>
            <w:left w:w="108" w:type="dxa"/>
            <w:bottom w:w="0" w:type="dxa"/>
            <w:right w:w="108" w:type="dxa"/>
          </w:tblCellMar>
        </w:tblPrEx>
        <w:trPr>
          <w:trHeight w:val="624"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C11B9">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10</w:t>
            </w:r>
          </w:p>
        </w:tc>
        <w:tc>
          <w:tcPr>
            <w:tcW w:w="20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F1978E">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防酸雾性能</w:t>
            </w:r>
          </w:p>
        </w:tc>
        <w:tc>
          <w:tcPr>
            <w:tcW w:w="6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1AC75">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防酸雾性能PH值应呈中性。</w:t>
            </w:r>
          </w:p>
        </w:tc>
      </w:tr>
      <w:tr w14:paraId="3B48B653">
        <w:tblPrEx>
          <w:tblCellMar>
            <w:top w:w="0" w:type="dxa"/>
            <w:left w:w="108" w:type="dxa"/>
            <w:bottom w:w="0" w:type="dxa"/>
            <w:right w:w="108" w:type="dxa"/>
          </w:tblCellMar>
        </w:tblPrEx>
        <w:trPr>
          <w:trHeight w:val="936"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C12D2">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11</w:t>
            </w:r>
          </w:p>
        </w:tc>
        <w:tc>
          <w:tcPr>
            <w:tcW w:w="20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867DBF">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防漏液设计</w:t>
            </w:r>
          </w:p>
        </w:tc>
        <w:tc>
          <w:tcPr>
            <w:tcW w:w="6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22FE1">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蓄电池应有防漏液设计（端子部位密封采用极柱与壳体间铅合金一体焊接技术）。</w:t>
            </w:r>
          </w:p>
        </w:tc>
      </w:tr>
      <w:tr w14:paraId="54088885">
        <w:tblPrEx>
          <w:tblCellMar>
            <w:top w:w="0" w:type="dxa"/>
            <w:left w:w="108" w:type="dxa"/>
            <w:bottom w:w="0" w:type="dxa"/>
            <w:right w:w="108" w:type="dxa"/>
          </w:tblCellMar>
        </w:tblPrEx>
        <w:trPr>
          <w:trHeight w:val="936"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62656">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12</w:t>
            </w:r>
          </w:p>
        </w:tc>
        <w:tc>
          <w:tcPr>
            <w:tcW w:w="20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B19E90">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阻燃性能</w:t>
            </w:r>
          </w:p>
        </w:tc>
        <w:tc>
          <w:tcPr>
            <w:tcW w:w="6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72D06">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蓄电池槽、盖采用ABS材料，不接受PP材料。阻燃性能应符合UL94-V0的要求。</w:t>
            </w:r>
          </w:p>
        </w:tc>
      </w:tr>
      <w:tr w14:paraId="39875F62">
        <w:tblPrEx>
          <w:tblCellMar>
            <w:top w:w="0" w:type="dxa"/>
            <w:left w:w="108" w:type="dxa"/>
            <w:bottom w:w="0" w:type="dxa"/>
            <w:right w:w="108" w:type="dxa"/>
          </w:tblCellMar>
        </w:tblPrEx>
        <w:trPr>
          <w:trHeight w:val="312"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AD801">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11</w:t>
            </w:r>
          </w:p>
        </w:tc>
        <w:tc>
          <w:tcPr>
            <w:tcW w:w="20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1EEB48">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质量认证</w:t>
            </w:r>
          </w:p>
        </w:tc>
        <w:tc>
          <w:tcPr>
            <w:tcW w:w="6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FB029">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具有UL认证、CE认证。</w:t>
            </w:r>
          </w:p>
        </w:tc>
      </w:tr>
      <w:tr w14:paraId="141D2B0D">
        <w:tblPrEx>
          <w:tblCellMar>
            <w:top w:w="0" w:type="dxa"/>
            <w:left w:w="108" w:type="dxa"/>
            <w:bottom w:w="0" w:type="dxa"/>
            <w:right w:w="108" w:type="dxa"/>
          </w:tblCellMar>
        </w:tblPrEx>
        <w:trPr>
          <w:trHeight w:val="312"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1B6E2">
            <w:pPr>
              <w:widowControl/>
              <w:ind w:firstLine="0" w:firstLineChars="0"/>
              <w:jc w:val="center"/>
              <w:textAlignment w:val="center"/>
              <w:rPr>
                <w:rFonts w:ascii="宋体" w:hAnsi="宋体" w:eastAsia="宋体" w:cs="宋体"/>
                <w:color w:val="000000"/>
                <w:kern w:val="0"/>
                <w:lang w:bidi="ar"/>
              </w:rPr>
            </w:pPr>
            <w:r>
              <w:rPr>
                <w:rFonts w:hint="eastAsia" w:ascii="宋体" w:hAnsi="宋体" w:eastAsia="宋体" w:cs="宋体"/>
                <w:color w:val="000000"/>
                <w:kern w:val="0"/>
                <w:lang w:bidi="ar"/>
              </w:rPr>
              <w:t>12</w:t>
            </w:r>
          </w:p>
        </w:tc>
        <w:tc>
          <w:tcPr>
            <w:tcW w:w="20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5DBB59">
            <w:pPr>
              <w:widowControl/>
              <w:ind w:firstLine="0" w:firstLineChars="0"/>
              <w:jc w:val="left"/>
              <w:textAlignment w:val="center"/>
              <w:rPr>
                <w:rFonts w:ascii="宋体" w:hAnsi="宋体" w:eastAsia="宋体" w:cs="宋体"/>
                <w:color w:val="000000"/>
                <w:kern w:val="0"/>
                <w:lang w:bidi="ar"/>
              </w:rPr>
            </w:pPr>
            <w:r>
              <w:rPr>
                <w:rFonts w:hint="eastAsia" w:ascii="宋体" w:hAnsi="宋体" w:eastAsia="宋体" w:cs="宋体"/>
                <w:color w:val="000000"/>
                <w:kern w:val="0"/>
                <w:lang w:bidi="ar"/>
              </w:rPr>
              <w:t>项目授权</w:t>
            </w:r>
          </w:p>
        </w:tc>
        <w:tc>
          <w:tcPr>
            <w:tcW w:w="6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8ADBF">
            <w:pPr>
              <w:widowControl/>
              <w:ind w:firstLine="0" w:firstLineChars="0"/>
              <w:jc w:val="left"/>
              <w:textAlignment w:val="center"/>
              <w:rPr>
                <w:rFonts w:ascii="宋体" w:hAnsi="宋体" w:eastAsia="宋体" w:cs="宋体"/>
                <w:color w:val="000000"/>
                <w:kern w:val="0"/>
                <w:lang w:bidi="ar"/>
              </w:rPr>
            </w:pPr>
            <w:r>
              <w:rPr>
                <w:rFonts w:hint="eastAsia" w:ascii="宋体" w:hAnsi="宋体" w:eastAsia="宋体" w:cs="宋体"/>
                <w:color w:val="000000"/>
                <w:kern w:val="0"/>
                <w:lang w:bidi="ar"/>
              </w:rPr>
              <w:t>提供原厂项目授权书，原厂售后服务承诺书。</w:t>
            </w:r>
          </w:p>
        </w:tc>
      </w:tr>
    </w:tbl>
    <w:p w14:paraId="3FBFC393">
      <w:pPr>
        <w:pStyle w:val="5"/>
        <w:ind w:left="893" w:hanging="720"/>
        <w:rPr>
          <w:rFonts w:hint="eastAsia"/>
          <w:sz w:val="30"/>
          <w:lang w:bidi="ar"/>
        </w:rPr>
      </w:pPr>
      <w:r>
        <w:rPr>
          <w:rFonts w:hint="eastAsia"/>
          <w:sz w:val="30"/>
          <w:lang w:val="en-US" w:eastAsia="zh-CN" w:bidi="ar"/>
        </w:rPr>
        <w:t>机房制冷系统</w:t>
      </w:r>
      <w:r>
        <w:rPr>
          <w:rFonts w:hint="eastAsia"/>
          <w:sz w:val="30"/>
          <w:lang w:bidi="ar"/>
        </w:rPr>
        <w:t>性能要求</w:t>
      </w:r>
    </w:p>
    <w:tbl>
      <w:tblPr>
        <w:tblStyle w:val="21"/>
        <w:tblW w:w="9071" w:type="dxa"/>
        <w:tblInd w:w="96" w:type="dxa"/>
        <w:tblLayout w:type="fixed"/>
        <w:tblCellMar>
          <w:top w:w="0" w:type="dxa"/>
          <w:left w:w="108" w:type="dxa"/>
          <w:bottom w:w="0" w:type="dxa"/>
          <w:right w:w="108" w:type="dxa"/>
        </w:tblCellMar>
      </w:tblPr>
      <w:tblGrid>
        <w:gridCol w:w="682"/>
        <w:gridCol w:w="1854"/>
        <w:gridCol w:w="6535"/>
      </w:tblGrid>
      <w:tr w14:paraId="607CA3E2">
        <w:tblPrEx>
          <w:tblCellMar>
            <w:top w:w="0" w:type="dxa"/>
            <w:left w:w="108" w:type="dxa"/>
            <w:bottom w:w="0" w:type="dxa"/>
            <w:right w:w="108" w:type="dxa"/>
          </w:tblCellMar>
        </w:tblPrEx>
        <w:trPr>
          <w:trHeight w:val="312"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3C204">
            <w:pPr>
              <w:widowControl/>
              <w:ind w:firstLine="0" w:firstLineChars="0"/>
              <w:jc w:val="center"/>
              <w:textAlignment w:val="center"/>
              <w:rPr>
                <w:rFonts w:hint="eastAsia" w:ascii="宋体" w:hAnsi="宋体" w:eastAsia="宋体" w:cs="宋体"/>
                <w:b/>
                <w:bCs/>
                <w:color w:val="000000"/>
                <w:kern w:val="0"/>
                <w:lang w:bidi="ar"/>
              </w:rPr>
            </w:pPr>
            <w:r>
              <w:rPr>
                <w:rFonts w:hint="eastAsia" w:ascii="宋体" w:hAnsi="宋体" w:eastAsia="宋体" w:cs="宋体"/>
                <w:b/>
                <w:bCs/>
                <w:color w:val="000000"/>
                <w:kern w:val="0"/>
                <w:lang w:bidi="ar"/>
              </w:rPr>
              <w:t>序号</w:t>
            </w: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8EF9C">
            <w:pPr>
              <w:widowControl/>
              <w:ind w:firstLine="0" w:firstLineChars="0"/>
              <w:jc w:val="center"/>
              <w:textAlignment w:val="center"/>
              <w:rPr>
                <w:rFonts w:hint="eastAsia" w:ascii="宋体" w:hAnsi="宋体" w:eastAsia="宋体" w:cs="宋体"/>
                <w:b/>
                <w:bCs/>
                <w:color w:val="000000"/>
                <w:kern w:val="0"/>
                <w:lang w:bidi="ar"/>
              </w:rPr>
            </w:pPr>
            <w:r>
              <w:rPr>
                <w:rFonts w:hint="eastAsia" w:ascii="宋体" w:hAnsi="宋体" w:eastAsia="宋体" w:cs="宋体"/>
                <w:b/>
                <w:bCs/>
                <w:color w:val="000000"/>
                <w:kern w:val="0"/>
                <w:lang w:bidi="ar"/>
              </w:rPr>
              <w:t>功能名称</w:t>
            </w:r>
          </w:p>
        </w:tc>
        <w:tc>
          <w:tcPr>
            <w:tcW w:w="6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2ECC3">
            <w:pPr>
              <w:widowControl/>
              <w:ind w:firstLine="0" w:firstLineChars="0"/>
              <w:jc w:val="center"/>
              <w:textAlignment w:val="center"/>
              <w:rPr>
                <w:rFonts w:hint="eastAsia" w:ascii="宋体" w:hAnsi="宋体" w:eastAsia="宋体" w:cs="宋体"/>
                <w:b/>
                <w:bCs/>
                <w:color w:val="000000"/>
                <w:kern w:val="0"/>
                <w:lang w:bidi="ar"/>
              </w:rPr>
            </w:pPr>
            <w:r>
              <w:rPr>
                <w:rFonts w:hint="eastAsia" w:ascii="宋体" w:hAnsi="宋体" w:eastAsia="宋体" w:cs="宋体"/>
                <w:b/>
                <w:bCs/>
                <w:color w:val="000000"/>
                <w:kern w:val="0"/>
                <w:lang w:bidi="ar"/>
              </w:rPr>
              <w:t>技术/服务要求</w:t>
            </w:r>
          </w:p>
        </w:tc>
      </w:tr>
      <w:tr w14:paraId="42587E03">
        <w:tblPrEx>
          <w:tblCellMar>
            <w:top w:w="0" w:type="dxa"/>
            <w:left w:w="108" w:type="dxa"/>
            <w:bottom w:w="0" w:type="dxa"/>
            <w:right w:w="108" w:type="dxa"/>
          </w:tblCellMar>
        </w:tblPrEx>
        <w:trPr>
          <w:trHeight w:val="1248"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D6BA9">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1</w:t>
            </w: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1EB8F">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基本功能</w:t>
            </w:r>
          </w:p>
        </w:tc>
        <w:tc>
          <w:tcPr>
            <w:tcW w:w="6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39CFB">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风冷型上送风机房专用精密空调，在24℃，50%RH工况下，制冷量≥12.6KW、显冷量≥11.4KW，送风量≥2800m3/h ；室内机≤长600×宽560×高1850（mm）。</w:t>
            </w:r>
          </w:p>
        </w:tc>
      </w:tr>
      <w:tr w14:paraId="7869C54D">
        <w:tblPrEx>
          <w:tblCellMar>
            <w:top w:w="0" w:type="dxa"/>
            <w:left w:w="108" w:type="dxa"/>
            <w:bottom w:w="0" w:type="dxa"/>
            <w:right w:w="108" w:type="dxa"/>
          </w:tblCellMar>
        </w:tblPrEx>
        <w:trPr>
          <w:trHeight w:val="1560"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68FCF">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2</w:t>
            </w: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4598D">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风机</w:t>
            </w:r>
          </w:p>
        </w:tc>
        <w:tc>
          <w:tcPr>
            <w:tcW w:w="6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D8623">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采用高效、节能、低噪声型的直联后倾离心风机，电机和扇叶直联一体驱动，不接受皮带传动风机。风机通过空调机组自带的微电脑控制器控制，现场和远程控制系统可通过微电脑控制器调节风量。</w:t>
            </w:r>
          </w:p>
        </w:tc>
      </w:tr>
      <w:tr w14:paraId="6989DD22">
        <w:tblPrEx>
          <w:tblCellMar>
            <w:top w:w="0" w:type="dxa"/>
            <w:left w:w="108" w:type="dxa"/>
            <w:bottom w:w="0" w:type="dxa"/>
            <w:right w:w="108" w:type="dxa"/>
          </w:tblCellMar>
        </w:tblPrEx>
        <w:trPr>
          <w:trHeight w:val="69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08908">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3</w:t>
            </w: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3B7EF">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压缩机</w:t>
            </w:r>
          </w:p>
        </w:tc>
        <w:tc>
          <w:tcPr>
            <w:tcW w:w="6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CCB8D">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采用涡旋式压缩机</w:t>
            </w:r>
          </w:p>
        </w:tc>
      </w:tr>
      <w:tr w14:paraId="0F0FEDB5">
        <w:tblPrEx>
          <w:tblCellMar>
            <w:top w:w="0" w:type="dxa"/>
            <w:left w:w="108" w:type="dxa"/>
            <w:bottom w:w="0" w:type="dxa"/>
            <w:right w:w="108" w:type="dxa"/>
          </w:tblCellMar>
        </w:tblPrEx>
        <w:trPr>
          <w:trHeight w:val="1248"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81EC6">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4</w:t>
            </w: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719AF">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膨胀阀</w:t>
            </w:r>
          </w:p>
        </w:tc>
        <w:tc>
          <w:tcPr>
            <w:tcW w:w="6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8E70F">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采用电子膨胀阀。设备主控制器具备控制膨胀阀能力，通过主控制器可设定调节电子膨胀阀的开度等参数，提供设备控制器界面截图证明材料。</w:t>
            </w:r>
          </w:p>
        </w:tc>
      </w:tr>
      <w:tr w14:paraId="7B956AE5">
        <w:tblPrEx>
          <w:tblCellMar>
            <w:top w:w="0" w:type="dxa"/>
            <w:left w:w="108" w:type="dxa"/>
            <w:bottom w:w="0" w:type="dxa"/>
            <w:right w:w="108" w:type="dxa"/>
          </w:tblCellMar>
        </w:tblPrEx>
        <w:trPr>
          <w:trHeight w:val="1560"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36E07">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5</w:t>
            </w: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33605">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空气过滤器</w:t>
            </w:r>
          </w:p>
        </w:tc>
        <w:tc>
          <w:tcPr>
            <w:tcW w:w="6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A9542">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初效过滤器为板式结构，采用进口的聚酯合成纤维滤料，初阻力低，防火性强，可多次清洗再利用。可用水反复清洗。空气过滤器符合美国ASHRAE52.2或EN779标准，过滤效率：G2（或更高级别过滤器）。</w:t>
            </w:r>
          </w:p>
        </w:tc>
      </w:tr>
      <w:tr w14:paraId="775D1717">
        <w:tblPrEx>
          <w:tblCellMar>
            <w:top w:w="0" w:type="dxa"/>
            <w:left w:w="108" w:type="dxa"/>
            <w:bottom w:w="0" w:type="dxa"/>
            <w:right w:w="108" w:type="dxa"/>
          </w:tblCellMar>
        </w:tblPrEx>
        <w:trPr>
          <w:trHeight w:val="1560"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4D694">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6</w:t>
            </w: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68FFB">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蒸发器</w:t>
            </w:r>
          </w:p>
        </w:tc>
        <w:tc>
          <w:tcPr>
            <w:tcW w:w="6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40157">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精密空调蒸发器应采用内螺纹铜管和蓝色亲水铝箔设计，防止冷凝水聚集造成吹水，同时提高换热性能。蒸发器形式宜采用板式设计，气流组织更合理风阻更小 。提供换热器实物照片。</w:t>
            </w:r>
          </w:p>
        </w:tc>
      </w:tr>
      <w:tr w14:paraId="54B4AD74">
        <w:tblPrEx>
          <w:tblCellMar>
            <w:top w:w="0" w:type="dxa"/>
            <w:left w:w="108" w:type="dxa"/>
            <w:bottom w:w="0" w:type="dxa"/>
            <w:right w:w="108" w:type="dxa"/>
          </w:tblCellMar>
        </w:tblPrEx>
        <w:trPr>
          <w:trHeight w:val="624"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96E62">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7</w:t>
            </w: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36304">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电加热器</w:t>
            </w:r>
          </w:p>
        </w:tc>
        <w:tc>
          <w:tcPr>
            <w:tcW w:w="6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69BBF">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电加热器采用PTC陶瓷电加热元件，在缺风状态下干烧不能出现明火。</w:t>
            </w:r>
          </w:p>
        </w:tc>
      </w:tr>
      <w:tr w14:paraId="50F09EEB">
        <w:tblPrEx>
          <w:tblCellMar>
            <w:top w:w="0" w:type="dxa"/>
            <w:left w:w="108" w:type="dxa"/>
            <w:bottom w:w="0" w:type="dxa"/>
            <w:right w:w="108" w:type="dxa"/>
          </w:tblCellMar>
        </w:tblPrEx>
        <w:trPr>
          <w:trHeight w:val="799"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BF7AC">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8</w:t>
            </w: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B18B3">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电加湿器</w:t>
            </w:r>
          </w:p>
        </w:tc>
        <w:tc>
          <w:tcPr>
            <w:tcW w:w="6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E4A05">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采用湿膜加湿器，具备显著的节能效果，加湿量不小于3kg/h。</w:t>
            </w:r>
          </w:p>
        </w:tc>
      </w:tr>
      <w:tr w14:paraId="1F863737">
        <w:tblPrEx>
          <w:tblCellMar>
            <w:top w:w="0" w:type="dxa"/>
            <w:left w:w="108" w:type="dxa"/>
            <w:bottom w:w="0" w:type="dxa"/>
            <w:right w:w="108" w:type="dxa"/>
          </w:tblCellMar>
        </w:tblPrEx>
        <w:trPr>
          <w:trHeight w:val="936"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5EB5F">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9</w:t>
            </w: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4C29B">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控制系统</w:t>
            </w:r>
          </w:p>
        </w:tc>
        <w:tc>
          <w:tcPr>
            <w:tcW w:w="6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837F3">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具有先进的微处理控制器，要求为自主研发品牌，不允许外购，以提高系统可靠性。</w:t>
            </w:r>
          </w:p>
        </w:tc>
      </w:tr>
      <w:tr w14:paraId="48F829A8">
        <w:tblPrEx>
          <w:tblCellMar>
            <w:top w:w="0" w:type="dxa"/>
            <w:left w:w="108" w:type="dxa"/>
            <w:bottom w:w="0" w:type="dxa"/>
            <w:right w:w="108" w:type="dxa"/>
          </w:tblCellMar>
        </w:tblPrEx>
        <w:trPr>
          <w:trHeight w:val="134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CAB5F">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10</w:t>
            </w: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471E2">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触摸屏</w:t>
            </w:r>
          </w:p>
        </w:tc>
        <w:tc>
          <w:tcPr>
            <w:tcW w:w="6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E79C7">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具备中文液晶显示操作界面，采用LCD触摸屏，人机交互好，界面生动，一步到位界面切换，简单灵活。具有图形显示机组内各组件运行状态的功能。</w:t>
            </w:r>
          </w:p>
        </w:tc>
      </w:tr>
      <w:tr w14:paraId="1E4288CD">
        <w:tblPrEx>
          <w:tblCellMar>
            <w:top w:w="0" w:type="dxa"/>
            <w:left w:w="108" w:type="dxa"/>
            <w:bottom w:w="0" w:type="dxa"/>
            <w:right w:w="108" w:type="dxa"/>
          </w:tblCellMar>
        </w:tblPrEx>
        <w:trPr>
          <w:trHeight w:val="624"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386F1">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11</w:t>
            </w: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06CED">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质量认证</w:t>
            </w:r>
          </w:p>
        </w:tc>
        <w:tc>
          <w:tcPr>
            <w:tcW w:w="6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02143">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CCC认证证书、节能认证证书、制造商具有AAAAA级别节能技术服务认证证书。</w:t>
            </w:r>
          </w:p>
        </w:tc>
      </w:tr>
      <w:tr w14:paraId="1F8AB28B">
        <w:tblPrEx>
          <w:tblCellMar>
            <w:top w:w="0" w:type="dxa"/>
            <w:left w:w="108" w:type="dxa"/>
            <w:bottom w:w="0" w:type="dxa"/>
            <w:right w:w="108" w:type="dxa"/>
          </w:tblCellMar>
        </w:tblPrEx>
        <w:trPr>
          <w:trHeight w:val="9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CE8E5">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12</w:t>
            </w:r>
          </w:p>
        </w:tc>
        <w:tc>
          <w:tcPr>
            <w:tcW w:w="1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A2A1B">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项目授权</w:t>
            </w:r>
          </w:p>
        </w:tc>
        <w:tc>
          <w:tcPr>
            <w:tcW w:w="6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BFC25">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提供原厂项目授权书，原厂售后服务承诺书。</w:t>
            </w:r>
          </w:p>
        </w:tc>
      </w:tr>
    </w:tbl>
    <w:p w14:paraId="7D88C44F">
      <w:pPr>
        <w:pStyle w:val="5"/>
        <w:ind w:left="893" w:hanging="720"/>
        <w:rPr>
          <w:rFonts w:hint="eastAsia"/>
          <w:sz w:val="30"/>
          <w:lang w:bidi="ar"/>
        </w:rPr>
      </w:pPr>
      <w:r>
        <w:rPr>
          <w:rFonts w:hint="eastAsia"/>
          <w:sz w:val="30"/>
          <w:lang w:bidi="ar"/>
        </w:rPr>
        <w:t>机房环境监控系统</w:t>
      </w:r>
      <w:r>
        <w:rPr>
          <w:rFonts w:hint="eastAsia" w:asciiTheme="minorHAnsi" w:hAnsiTheme="minorHAnsi" w:eastAsiaTheme="minorEastAsia"/>
          <w:color w:val="000000"/>
          <w:sz w:val="30"/>
          <w:lang w:bidi="ar"/>
        </w:rPr>
        <w:t>（感应器部分）</w:t>
      </w:r>
      <w:r>
        <w:rPr>
          <w:rFonts w:hint="eastAsia"/>
          <w:sz w:val="30"/>
          <w:lang w:bidi="ar"/>
        </w:rPr>
        <w:t>性能要求</w:t>
      </w:r>
    </w:p>
    <w:tbl>
      <w:tblPr>
        <w:tblStyle w:val="21"/>
        <w:tblW w:w="9071" w:type="dxa"/>
        <w:tblInd w:w="96" w:type="dxa"/>
        <w:tblLayout w:type="fixed"/>
        <w:tblCellMar>
          <w:top w:w="0" w:type="dxa"/>
          <w:left w:w="108" w:type="dxa"/>
          <w:bottom w:w="0" w:type="dxa"/>
          <w:right w:w="108" w:type="dxa"/>
        </w:tblCellMar>
      </w:tblPr>
      <w:tblGrid>
        <w:gridCol w:w="746"/>
        <w:gridCol w:w="1920"/>
        <w:gridCol w:w="6405"/>
      </w:tblGrid>
      <w:tr w14:paraId="38DD88E2">
        <w:tblPrEx>
          <w:tblCellMar>
            <w:top w:w="0" w:type="dxa"/>
            <w:left w:w="108" w:type="dxa"/>
            <w:bottom w:w="0" w:type="dxa"/>
            <w:right w:w="108" w:type="dxa"/>
          </w:tblCellMar>
        </w:tblPrEx>
        <w:trPr>
          <w:trHeight w:val="312" w:hRule="atLeast"/>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313F6">
            <w:pPr>
              <w:widowControl/>
              <w:ind w:firstLine="0" w:firstLineChars="0"/>
              <w:jc w:val="center"/>
              <w:textAlignment w:val="center"/>
              <w:rPr>
                <w:rFonts w:hint="eastAsia" w:ascii="宋体" w:hAnsi="宋体" w:eastAsia="宋体" w:cs="宋体"/>
                <w:b/>
                <w:bCs/>
                <w:color w:val="000000"/>
                <w:kern w:val="0"/>
                <w:lang w:bidi="ar"/>
              </w:rPr>
            </w:pPr>
            <w:r>
              <w:rPr>
                <w:rFonts w:hint="eastAsia" w:ascii="宋体" w:hAnsi="宋体" w:eastAsia="宋体" w:cs="宋体"/>
                <w:b/>
                <w:bCs/>
                <w:color w:val="000000"/>
                <w:kern w:val="0"/>
                <w:lang w:bidi="ar"/>
              </w:rPr>
              <w:t>序号</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E83A1">
            <w:pPr>
              <w:widowControl/>
              <w:ind w:firstLine="0" w:firstLineChars="0"/>
              <w:jc w:val="center"/>
              <w:textAlignment w:val="center"/>
              <w:rPr>
                <w:rFonts w:hint="eastAsia" w:ascii="宋体" w:hAnsi="宋体" w:eastAsia="宋体" w:cs="宋体"/>
                <w:b/>
                <w:bCs/>
                <w:color w:val="000000"/>
                <w:kern w:val="0"/>
                <w:lang w:bidi="ar"/>
              </w:rPr>
            </w:pPr>
            <w:r>
              <w:rPr>
                <w:rFonts w:hint="eastAsia" w:ascii="宋体" w:hAnsi="宋体" w:eastAsia="宋体" w:cs="宋体"/>
                <w:b/>
                <w:bCs/>
                <w:color w:val="000000"/>
                <w:kern w:val="0"/>
                <w:lang w:bidi="ar"/>
              </w:rPr>
              <w:t>功能名称</w:t>
            </w:r>
          </w:p>
        </w:tc>
        <w:tc>
          <w:tcPr>
            <w:tcW w:w="6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8CDAA">
            <w:pPr>
              <w:widowControl/>
              <w:ind w:firstLine="0" w:firstLineChars="0"/>
              <w:jc w:val="center"/>
              <w:textAlignment w:val="center"/>
              <w:rPr>
                <w:rFonts w:hint="eastAsia" w:ascii="宋体" w:hAnsi="宋体" w:eastAsia="宋体" w:cs="宋体"/>
                <w:b/>
                <w:bCs/>
                <w:color w:val="000000"/>
                <w:kern w:val="0"/>
                <w:lang w:bidi="ar"/>
              </w:rPr>
            </w:pPr>
            <w:r>
              <w:rPr>
                <w:rFonts w:hint="eastAsia" w:ascii="宋体" w:hAnsi="宋体" w:eastAsia="宋体" w:cs="宋体"/>
                <w:b/>
                <w:bCs/>
                <w:color w:val="000000"/>
                <w:kern w:val="0"/>
                <w:lang w:bidi="ar"/>
              </w:rPr>
              <w:t>技术/服务要求</w:t>
            </w:r>
          </w:p>
        </w:tc>
      </w:tr>
      <w:tr w14:paraId="31C50372">
        <w:tblPrEx>
          <w:tblCellMar>
            <w:top w:w="0" w:type="dxa"/>
            <w:left w:w="108" w:type="dxa"/>
            <w:bottom w:w="0" w:type="dxa"/>
            <w:right w:w="108" w:type="dxa"/>
          </w:tblCellMar>
        </w:tblPrEx>
        <w:trPr>
          <w:trHeight w:val="1248" w:hRule="atLeast"/>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C7BED">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kern w:val="0"/>
                <w:lang w:bidi="ar"/>
              </w:rPr>
              <w:t>1</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8D277">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基本功能</w:t>
            </w:r>
          </w:p>
        </w:tc>
        <w:tc>
          <w:tcPr>
            <w:tcW w:w="6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DBE06">
            <w:pPr>
              <w:widowControl/>
              <w:ind w:firstLine="0" w:firstLineChars="0"/>
              <w:jc w:val="left"/>
              <w:textAlignment w:val="center"/>
              <w:rPr>
                <w:rFonts w:ascii="宋体" w:hAnsi="宋体" w:eastAsia="宋体" w:cs="宋体"/>
                <w:color w:val="000000"/>
              </w:rPr>
            </w:pPr>
            <w:r>
              <w:rPr>
                <w:rFonts w:hint="eastAsia"/>
                <w:bCs/>
                <w:color w:val="000000" w:themeColor="text1"/>
                <w14:textFill>
                  <w14:solidFill>
                    <w14:schemeClr w14:val="tx1"/>
                  </w14:solidFill>
                </w14:textFill>
              </w:rPr>
              <w:t>考虑系统的安全与稳定运行，新增监控设备部分需与目前在使用的计通动环监控系统无缝集成，实现基础设施一体化、全面化、智能化、自动化的监控和管理。</w:t>
            </w:r>
          </w:p>
        </w:tc>
      </w:tr>
      <w:tr w14:paraId="07455C84">
        <w:tblPrEx>
          <w:tblCellMar>
            <w:top w:w="0" w:type="dxa"/>
            <w:left w:w="108" w:type="dxa"/>
            <w:bottom w:w="0" w:type="dxa"/>
            <w:right w:w="108" w:type="dxa"/>
          </w:tblCellMar>
        </w:tblPrEx>
        <w:trPr>
          <w:trHeight w:val="438" w:hRule="atLeast"/>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A1A5F">
            <w:pPr>
              <w:widowControl/>
              <w:ind w:firstLine="0" w:firstLineChars="0"/>
              <w:jc w:val="center"/>
              <w:textAlignment w:val="center"/>
              <w:rPr>
                <w:rFonts w:ascii="宋体" w:hAnsi="宋体" w:eastAsia="宋体" w:cs="宋体"/>
                <w:color w:val="000000"/>
                <w:kern w:val="0"/>
                <w:lang w:bidi="ar"/>
              </w:rPr>
            </w:pPr>
            <w:r>
              <w:rPr>
                <w:rFonts w:hint="eastAsia" w:ascii="宋体" w:hAnsi="宋体" w:eastAsia="宋体" w:cs="宋体"/>
                <w:color w:val="000000"/>
                <w:kern w:val="0"/>
                <w:lang w:bidi="ar"/>
              </w:rPr>
              <w:t>2</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73800">
            <w:pPr>
              <w:widowControl/>
              <w:ind w:firstLine="0" w:firstLineChars="0"/>
              <w:jc w:val="left"/>
              <w:textAlignment w:val="center"/>
              <w:rPr>
                <w:rFonts w:ascii="宋体" w:hAnsi="宋体" w:eastAsia="宋体" w:cs="宋体"/>
                <w:color w:val="000000" w:themeColor="text1"/>
                <w:kern w:val="0"/>
                <w:lang w:bidi="ar"/>
                <w14:textFill>
                  <w14:solidFill>
                    <w14:schemeClr w14:val="tx1"/>
                  </w14:solidFill>
                </w14:textFill>
              </w:rPr>
            </w:pPr>
            <w:r>
              <w:rPr>
                <w:rFonts w:hint="eastAsia" w:ascii="宋体" w:hAnsi="宋体" w:cs="Arial"/>
                <w:color w:val="000000" w:themeColor="text1"/>
                <w:szCs w:val="21"/>
                <w14:textFill>
                  <w14:solidFill>
                    <w14:schemeClr w14:val="tx1"/>
                  </w14:solidFill>
                </w14:textFill>
              </w:rPr>
              <w:t>安全性</w:t>
            </w:r>
          </w:p>
        </w:tc>
        <w:tc>
          <w:tcPr>
            <w:tcW w:w="6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979F3">
            <w:pPr>
              <w:ind w:firstLine="0" w:firstLineChars="0"/>
              <w:rPr>
                <w:rFonts w:ascii="宋体" w:hAnsi="宋体" w:cs="宋体"/>
                <w:color w:val="000000" w:themeColor="text1"/>
                <w:kern w:val="0"/>
                <w:lang w:bidi="ar"/>
                <w14:textFill>
                  <w14:solidFill>
                    <w14:schemeClr w14:val="tx1"/>
                  </w14:solidFill>
                </w14:textFill>
              </w:rPr>
            </w:pPr>
            <w:r>
              <w:rPr>
                <w:rFonts w:hint="eastAsia"/>
                <w:color w:val="000000" w:themeColor="text1"/>
                <w:lang w:val="zh-CN"/>
                <w14:textFill>
                  <w14:solidFill>
                    <w14:schemeClr w14:val="tx1"/>
                  </w14:solidFill>
                </w14:textFill>
              </w:rPr>
              <w:t>系统的设计采用可靠的电气隔离，保证系统的软硬件在任何情况下，均不能够影响被监控对象运行的安全性，</w:t>
            </w:r>
            <w:r>
              <w:rPr>
                <w:rFonts w:hint="eastAsia"/>
                <w:color w:val="000000" w:themeColor="text1"/>
                <w14:textFill>
                  <w14:solidFill>
                    <w14:schemeClr w14:val="tx1"/>
                  </w14:solidFill>
                </w14:textFill>
              </w:rPr>
              <w:t>需具有信息系统安全集成服务资质（信息系统安全集成服务资质证书复印件）。</w:t>
            </w:r>
          </w:p>
        </w:tc>
      </w:tr>
      <w:tr w14:paraId="2479BD12">
        <w:tblPrEx>
          <w:tblCellMar>
            <w:top w:w="0" w:type="dxa"/>
            <w:left w:w="108" w:type="dxa"/>
            <w:bottom w:w="0" w:type="dxa"/>
            <w:right w:w="108" w:type="dxa"/>
          </w:tblCellMar>
        </w:tblPrEx>
        <w:trPr>
          <w:trHeight w:val="1248" w:hRule="atLeast"/>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01500">
            <w:pPr>
              <w:widowControl/>
              <w:ind w:firstLine="0" w:firstLineChars="0"/>
              <w:jc w:val="center"/>
              <w:textAlignment w:val="center"/>
              <w:rPr>
                <w:rFonts w:ascii="宋体" w:hAnsi="宋体" w:eastAsia="宋体" w:cs="宋体"/>
                <w:color w:val="000000"/>
                <w:kern w:val="0"/>
                <w:lang w:bidi="ar"/>
              </w:rPr>
            </w:pPr>
            <w:r>
              <w:rPr>
                <w:rFonts w:hint="eastAsia" w:ascii="宋体" w:hAnsi="宋体" w:eastAsia="宋体" w:cs="宋体"/>
                <w:color w:val="000000"/>
                <w:kern w:val="0"/>
                <w:lang w:bidi="ar"/>
              </w:rPr>
              <w:t>3</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92A80">
            <w:pPr>
              <w:widowControl/>
              <w:ind w:firstLine="0" w:firstLineChars="0"/>
              <w:jc w:val="left"/>
              <w:textAlignment w:val="center"/>
              <w:rPr>
                <w:rFonts w:ascii="宋体" w:hAnsi="宋体" w:cs="Arial"/>
                <w:b/>
                <w:bCs/>
                <w:color w:val="FF0000"/>
                <w:szCs w:val="21"/>
              </w:rPr>
            </w:pPr>
            <w:r>
              <w:rPr>
                <w:rFonts w:hint="eastAsia"/>
              </w:rPr>
              <w:t>监测低压配电柜</w:t>
            </w:r>
          </w:p>
        </w:tc>
        <w:tc>
          <w:tcPr>
            <w:tcW w:w="6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6FDC7">
            <w:pPr>
              <w:ind w:firstLine="0" w:firstLineChars="0"/>
              <w:rPr>
                <w:b/>
                <w:color w:val="FF0000"/>
                <w:lang w:val="zh-CN"/>
              </w:rPr>
            </w:pPr>
            <w:r>
              <w:rPr>
                <w:rFonts w:hint="eastAsia"/>
              </w:rPr>
              <w:t>通过接入配电柜智能仪表的智能接口，监测配电柜三相及各相电压、电流、有功功率、无功功率、频率、功率因数、视在功率、有功电度、无功电度等电量参数。</w:t>
            </w:r>
          </w:p>
        </w:tc>
      </w:tr>
      <w:tr w14:paraId="138E26F6">
        <w:tblPrEx>
          <w:tblCellMar>
            <w:top w:w="0" w:type="dxa"/>
            <w:left w:w="108" w:type="dxa"/>
            <w:bottom w:w="0" w:type="dxa"/>
            <w:right w:w="108" w:type="dxa"/>
          </w:tblCellMar>
        </w:tblPrEx>
        <w:trPr>
          <w:trHeight w:val="1248" w:hRule="atLeast"/>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CF25E">
            <w:pPr>
              <w:widowControl/>
              <w:ind w:firstLine="0" w:firstLineChars="0"/>
              <w:jc w:val="center"/>
              <w:textAlignment w:val="center"/>
              <w:rPr>
                <w:rFonts w:ascii="宋体" w:hAnsi="宋体" w:eastAsia="宋体" w:cs="宋体"/>
                <w:color w:val="000000"/>
                <w:kern w:val="0"/>
                <w:lang w:bidi="ar"/>
              </w:rPr>
            </w:pPr>
            <w:r>
              <w:rPr>
                <w:rFonts w:hint="eastAsia" w:ascii="宋体" w:hAnsi="宋体" w:eastAsia="宋体" w:cs="宋体"/>
                <w:color w:val="000000"/>
                <w:kern w:val="0"/>
                <w:lang w:bidi="ar"/>
              </w:rPr>
              <w:t>4</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2DBB3">
            <w:pPr>
              <w:widowControl/>
              <w:ind w:firstLine="0" w:firstLineChars="0"/>
              <w:jc w:val="left"/>
              <w:textAlignment w:val="center"/>
              <w:rPr>
                <w:rFonts w:ascii="宋体" w:hAnsi="宋体" w:cs="Arial"/>
                <w:b/>
                <w:bCs/>
                <w:color w:val="FF0000"/>
                <w:szCs w:val="21"/>
              </w:rPr>
            </w:pPr>
            <w:r>
              <w:rPr>
                <w:rFonts w:hint="eastAsia"/>
              </w:rPr>
              <w:t>监测配电开关</w:t>
            </w:r>
          </w:p>
        </w:tc>
        <w:tc>
          <w:tcPr>
            <w:tcW w:w="6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F0D7F">
            <w:pPr>
              <w:ind w:firstLine="0" w:firstLineChars="0"/>
              <w:rPr>
                <w:b/>
                <w:color w:val="FF0000"/>
                <w:lang w:val="zh-CN"/>
              </w:rPr>
            </w:pPr>
            <w:r>
              <w:rPr>
                <w:rFonts w:hint="eastAsia"/>
              </w:rPr>
              <w:t>配置开关量监测模块，监测配电柜主要开关的开合状态。</w:t>
            </w:r>
          </w:p>
        </w:tc>
      </w:tr>
      <w:tr w14:paraId="3DC847B5">
        <w:tblPrEx>
          <w:tblCellMar>
            <w:top w:w="0" w:type="dxa"/>
            <w:left w:w="108" w:type="dxa"/>
            <w:bottom w:w="0" w:type="dxa"/>
            <w:right w:w="108" w:type="dxa"/>
          </w:tblCellMar>
        </w:tblPrEx>
        <w:trPr>
          <w:trHeight w:val="338" w:hRule="atLeast"/>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CB960">
            <w:pPr>
              <w:widowControl/>
              <w:ind w:firstLine="0" w:firstLineChars="0"/>
              <w:jc w:val="center"/>
              <w:textAlignment w:val="center"/>
              <w:rPr>
                <w:rFonts w:ascii="宋体" w:hAnsi="宋体" w:eastAsia="宋体" w:cs="宋体"/>
                <w:color w:val="000000"/>
                <w:kern w:val="0"/>
                <w:lang w:bidi="ar"/>
              </w:rPr>
            </w:pPr>
            <w:r>
              <w:rPr>
                <w:rFonts w:hint="eastAsia" w:ascii="宋体" w:hAnsi="宋体" w:eastAsia="宋体" w:cs="宋体"/>
                <w:color w:val="000000"/>
                <w:kern w:val="0"/>
                <w:lang w:bidi="ar"/>
              </w:rPr>
              <w:t>5</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8BC5E">
            <w:pPr>
              <w:widowControl/>
              <w:ind w:firstLine="0" w:firstLineChars="0"/>
              <w:jc w:val="left"/>
              <w:textAlignment w:val="center"/>
              <w:rPr>
                <w:rFonts w:ascii="宋体" w:hAnsi="宋体" w:cs="Arial"/>
                <w:b/>
                <w:bCs/>
                <w:color w:val="FF0000"/>
                <w:szCs w:val="21"/>
              </w:rPr>
            </w:pPr>
            <w:r>
              <w:rPr>
                <w:rFonts w:hint="eastAsia"/>
              </w:rPr>
              <w:t>监测UPS主机</w:t>
            </w:r>
          </w:p>
        </w:tc>
        <w:tc>
          <w:tcPr>
            <w:tcW w:w="6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76975">
            <w:pPr>
              <w:ind w:firstLine="0" w:firstLineChars="0"/>
              <w:rPr>
                <w:b/>
                <w:color w:val="FF0000"/>
                <w:lang w:val="zh-CN"/>
              </w:rPr>
            </w:pPr>
            <w:r>
              <w:rPr>
                <w:rFonts w:hint="eastAsia"/>
              </w:rPr>
              <w:t>通过接入UPS的智能接口，监测UPS运行的各种参数及状态，包括UPS三相输入电压、输入电流、输入功率、输入频率，三相输出电压、输出电流、输出功率、输出频率、负载率、旁路电压、旁路电流参数，UPS输入、旁路、逆变器、整流器状态及电池状态等UPS主机协议提供的所有参数。</w:t>
            </w:r>
          </w:p>
        </w:tc>
      </w:tr>
      <w:tr w14:paraId="65485DB0">
        <w:tblPrEx>
          <w:tblCellMar>
            <w:top w:w="0" w:type="dxa"/>
            <w:left w:w="108" w:type="dxa"/>
            <w:bottom w:w="0" w:type="dxa"/>
            <w:right w:w="108" w:type="dxa"/>
          </w:tblCellMar>
        </w:tblPrEx>
        <w:trPr>
          <w:trHeight w:val="1248" w:hRule="atLeast"/>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7B433">
            <w:pPr>
              <w:widowControl/>
              <w:ind w:firstLine="0" w:firstLineChars="0"/>
              <w:jc w:val="center"/>
              <w:textAlignment w:val="center"/>
              <w:rPr>
                <w:rFonts w:ascii="宋体" w:hAnsi="宋体" w:eastAsia="宋体" w:cs="宋体"/>
                <w:color w:val="000000"/>
                <w:kern w:val="0"/>
                <w:lang w:bidi="ar"/>
              </w:rPr>
            </w:pPr>
            <w:r>
              <w:rPr>
                <w:rFonts w:hint="eastAsia" w:ascii="宋体" w:hAnsi="宋体" w:eastAsia="宋体" w:cs="宋体"/>
                <w:color w:val="000000"/>
                <w:kern w:val="0"/>
                <w:lang w:bidi="ar"/>
              </w:rPr>
              <w:t>6</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9E25B">
            <w:pPr>
              <w:widowControl/>
              <w:ind w:firstLine="0" w:firstLineChars="0"/>
              <w:jc w:val="left"/>
              <w:textAlignment w:val="center"/>
              <w:rPr>
                <w:rFonts w:ascii="宋体" w:hAnsi="宋体" w:cs="Arial"/>
                <w:b/>
                <w:bCs/>
                <w:color w:val="FF0000"/>
                <w:szCs w:val="21"/>
              </w:rPr>
            </w:pPr>
            <w:r>
              <w:rPr>
                <w:rFonts w:hint="eastAsia"/>
              </w:rPr>
              <w:t>监测精密空调</w:t>
            </w:r>
          </w:p>
        </w:tc>
        <w:tc>
          <w:tcPr>
            <w:tcW w:w="6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6D049">
            <w:pPr>
              <w:ind w:firstLine="0" w:firstLineChars="0"/>
              <w:rPr>
                <w:b/>
                <w:color w:val="FF0000"/>
                <w:lang w:val="zh-CN"/>
              </w:rPr>
            </w:pPr>
            <w:r>
              <w:rPr>
                <w:rFonts w:hint="eastAsia"/>
              </w:rPr>
              <w:t>通过接入精密空调的智能通讯接口，监测精密空调回风温、湿度，风机状态、压缩机状态、加湿器状态、抽湿器状态等精密空调协议提供的所有参数。</w:t>
            </w:r>
          </w:p>
        </w:tc>
      </w:tr>
      <w:tr w14:paraId="55EF87BA">
        <w:tblPrEx>
          <w:tblCellMar>
            <w:top w:w="0" w:type="dxa"/>
            <w:left w:w="108" w:type="dxa"/>
            <w:bottom w:w="0" w:type="dxa"/>
            <w:right w:w="108" w:type="dxa"/>
          </w:tblCellMar>
        </w:tblPrEx>
        <w:trPr>
          <w:trHeight w:val="308" w:hRule="atLeast"/>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9B52D">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rPr>
              <w:t>7</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6CB5F">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温湿度传感器</w:t>
            </w:r>
          </w:p>
        </w:tc>
        <w:tc>
          <w:tcPr>
            <w:tcW w:w="6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04E7D">
            <w:pPr>
              <w:widowControl/>
              <w:ind w:firstLine="0" w:firstLineChars="0"/>
              <w:jc w:val="left"/>
              <w:textAlignment w:val="center"/>
              <w:rPr>
                <w:rFonts w:ascii="宋体" w:hAnsi="宋体" w:eastAsia="宋体" w:cs="宋体"/>
                <w:color w:val="000000"/>
                <w:kern w:val="0"/>
                <w:lang w:bidi="ar"/>
              </w:rPr>
            </w:pPr>
            <w:r>
              <w:rPr>
                <w:rFonts w:hint="eastAsia" w:ascii="宋体" w:hAnsi="宋体" w:eastAsia="宋体" w:cs="宋体"/>
                <w:color w:val="000000"/>
                <w:kern w:val="0"/>
                <w:lang w:bidi="ar"/>
              </w:rPr>
              <w:t>大屏幕高亮度LCD显示</w:t>
            </w:r>
          </w:p>
          <w:p w14:paraId="31741FB0">
            <w:pPr>
              <w:widowControl/>
              <w:ind w:firstLine="0" w:firstLineChars="0"/>
              <w:jc w:val="left"/>
              <w:textAlignment w:val="center"/>
              <w:rPr>
                <w:rFonts w:ascii="宋体" w:hAnsi="宋体" w:eastAsia="宋体" w:cs="宋体"/>
                <w:color w:val="000000"/>
                <w:kern w:val="0"/>
                <w:lang w:bidi="ar"/>
              </w:rPr>
            </w:pPr>
            <w:r>
              <w:rPr>
                <w:rFonts w:hint="eastAsia" w:ascii="宋体" w:hAnsi="宋体" w:eastAsia="宋体" w:cs="宋体"/>
                <w:color w:val="000000"/>
                <w:kern w:val="0"/>
                <w:lang w:bidi="ar"/>
              </w:rPr>
              <w:t>温度测量：-20℃～70℃</w:t>
            </w:r>
          </w:p>
          <w:p w14:paraId="7A0BE869">
            <w:pPr>
              <w:widowControl/>
              <w:ind w:firstLine="0" w:firstLineChars="0"/>
              <w:jc w:val="left"/>
              <w:textAlignment w:val="center"/>
              <w:rPr>
                <w:rFonts w:ascii="宋体" w:hAnsi="宋体" w:eastAsia="宋体" w:cs="宋体"/>
                <w:color w:val="000000"/>
                <w:kern w:val="0"/>
                <w:lang w:bidi="ar"/>
              </w:rPr>
            </w:pPr>
            <w:r>
              <w:rPr>
                <w:rFonts w:hint="eastAsia" w:ascii="宋体" w:hAnsi="宋体" w:eastAsia="宋体" w:cs="宋体"/>
                <w:color w:val="000000"/>
                <w:kern w:val="0"/>
                <w:lang w:bidi="ar"/>
              </w:rPr>
              <w:t>湿度测量：0～100%RH</w:t>
            </w:r>
          </w:p>
          <w:p w14:paraId="1F3AF731">
            <w:pPr>
              <w:widowControl/>
              <w:ind w:firstLine="0" w:firstLineChars="0"/>
              <w:jc w:val="left"/>
              <w:textAlignment w:val="center"/>
              <w:rPr>
                <w:rFonts w:ascii="宋体" w:hAnsi="宋体" w:eastAsia="宋体" w:cs="宋体"/>
                <w:color w:val="000000"/>
                <w:kern w:val="0"/>
                <w:lang w:bidi="ar"/>
              </w:rPr>
            </w:pPr>
            <w:r>
              <w:rPr>
                <w:rFonts w:hint="eastAsia" w:ascii="宋体" w:hAnsi="宋体" w:eastAsia="宋体" w:cs="宋体"/>
                <w:color w:val="000000"/>
                <w:kern w:val="0"/>
                <w:lang w:bidi="ar"/>
              </w:rPr>
              <w:t>温度精度：误差&lt;±0.3℃，在25℃时测试</w:t>
            </w:r>
          </w:p>
          <w:p w14:paraId="6D21074A">
            <w:pPr>
              <w:widowControl/>
              <w:ind w:firstLine="0" w:firstLineChars="0"/>
              <w:jc w:val="left"/>
              <w:textAlignment w:val="center"/>
              <w:rPr>
                <w:rFonts w:ascii="宋体" w:hAnsi="宋体" w:eastAsia="宋体" w:cs="宋体"/>
                <w:color w:val="000000"/>
                <w:kern w:val="0"/>
                <w:lang w:bidi="ar"/>
              </w:rPr>
            </w:pPr>
            <w:r>
              <w:rPr>
                <w:rFonts w:hint="eastAsia" w:ascii="宋体" w:hAnsi="宋体" w:eastAsia="宋体" w:cs="宋体"/>
                <w:color w:val="000000"/>
                <w:kern w:val="0"/>
                <w:lang w:bidi="ar"/>
              </w:rPr>
              <w:t>湿度精度：误差&lt;±3%RH，在25℃时测试</w:t>
            </w:r>
          </w:p>
          <w:p w14:paraId="0FB5DFDE">
            <w:pPr>
              <w:widowControl/>
              <w:ind w:firstLine="0" w:firstLineChars="0"/>
              <w:jc w:val="left"/>
              <w:textAlignment w:val="center"/>
              <w:rPr>
                <w:rFonts w:ascii="宋体" w:hAnsi="宋体" w:eastAsia="宋体" w:cs="宋体"/>
                <w:color w:val="000000"/>
                <w:kern w:val="0"/>
                <w:lang w:bidi="ar"/>
              </w:rPr>
            </w:pPr>
            <w:r>
              <w:rPr>
                <w:rFonts w:hint="eastAsia" w:ascii="宋体" w:hAnsi="宋体" w:eastAsia="宋体" w:cs="宋体"/>
                <w:color w:val="000000"/>
                <w:kern w:val="0"/>
                <w:lang w:bidi="ar"/>
              </w:rPr>
              <w:t>输出方式：RS485通信输出</w:t>
            </w:r>
          </w:p>
          <w:p w14:paraId="64364C48">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为有效地保证系统的稳定性和可靠性，设备需与智能监控平台统一品牌，提供CE-EMC、ROHS认证证书及设备能在低高温环境下稳定正常工作的第三方权威机构出具的CNAS、CMA检测报告。</w:t>
            </w:r>
          </w:p>
        </w:tc>
      </w:tr>
      <w:tr w14:paraId="3A1171EA">
        <w:tblPrEx>
          <w:tblCellMar>
            <w:top w:w="0" w:type="dxa"/>
            <w:left w:w="108" w:type="dxa"/>
            <w:bottom w:w="0" w:type="dxa"/>
            <w:right w:w="108" w:type="dxa"/>
          </w:tblCellMar>
        </w:tblPrEx>
        <w:trPr>
          <w:trHeight w:val="1248" w:hRule="atLeast"/>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C3848">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rPr>
              <w:t>8</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F0EFE">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不定位漏水控制器</w:t>
            </w:r>
          </w:p>
        </w:tc>
        <w:tc>
          <w:tcPr>
            <w:tcW w:w="6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6715B">
            <w:pPr>
              <w:ind w:firstLine="0" w:firstLineChars="0"/>
            </w:pPr>
            <w:r>
              <w:rPr>
                <w:rFonts w:hint="eastAsia"/>
              </w:rPr>
              <w:t>支持RS485通讯，modbus RTU协议。</w:t>
            </w:r>
          </w:p>
          <w:p w14:paraId="69B944D5">
            <w:pPr>
              <w:ind w:firstLine="0" w:firstLineChars="0"/>
            </w:pPr>
            <w:r>
              <w:rPr>
                <w:rFonts w:hint="eastAsia"/>
              </w:rPr>
              <w:t>支持1路漏水感应绳接入，最大支持300米。</w:t>
            </w:r>
          </w:p>
          <w:p w14:paraId="0FAB3ABC">
            <w:pPr>
              <w:ind w:firstLine="0" w:firstLineChars="0"/>
            </w:pPr>
            <w:r>
              <w:rPr>
                <w:rFonts w:hint="eastAsia"/>
              </w:rPr>
              <w:t>支持3档漏水灵敏度，可通过三位拨码开关进行设置。</w:t>
            </w:r>
          </w:p>
          <w:p w14:paraId="1085E634">
            <w:pPr>
              <w:ind w:firstLine="0" w:firstLineChars="0"/>
              <w:rPr>
                <w:rFonts w:ascii="宋体" w:hAnsi="宋体" w:eastAsia="宋体" w:cs="宋体"/>
                <w:color w:val="000000"/>
                <w:kern w:val="0"/>
                <w:lang w:bidi="ar"/>
              </w:rPr>
            </w:pPr>
            <w:r>
              <w:rPr>
                <w:rFonts w:hint="eastAsia"/>
              </w:rPr>
              <w:t>支持导轨式安装</w:t>
            </w:r>
            <w:r>
              <w:rPr>
                <w:rFonts w:hint="eastAsia"/>
                <w:lang w:eastAsia="zh-CN"/>
              </w:rPr>
              <w:t>。</w:t>
            </w:r>
          </w:p>
          <w:p w14:paraId="166C5369">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为有效地保证系统的稳定性和可靠性，设备需与智能监控平台统一品牌，提供CE-EMC、ROHS认证证书及设备能在低高温环境下稳定正常工作的第三方权威机构出具的CNAS、CMA检测报告。</w:t>
            </w:r>
          </w:p>
        </w:tc>
      </w:tr>
      <w:tr w14:paraId="35EEDAB2">
        <w:tblPrEx>
          <w:tblCellMar>
            <w:top w:w="0" w:type="dxa"/>
            <w:left w:w="108" w:type="dxa"/>
            <w:bottom w:w="0" w:type="dxa"/>
            <w:right w:w="108" w:type="dxa"/>
          </w:tblCellMar>
        </w:tblPrEx>
        <w:trPr>
          <w:trHeight w:val="1248" w:hRule="atLeast"/>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DCFA5">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rPr>
              <w:t>9</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D0BCF">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智能电量仪</w:t>
            </w:r>
          </w:p>
        </w:tc>
        <w:tc>
          <w:tcPr>
            <w:tcW w:w="6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9019E">
            <w:pPr>
              <w:ind w:firstLine="0" w:firstLineChars="0"/>
              <w:rPr>
                <w:rFonts w:ascii="宋体" w:hAnsi="宋体" w:eastAsia="宋体" w:cs="宋体"/>
                <w:color w:val="000000"/>
                <w:kern w:val="0"/>
                <w:lang w:bidi="ar"/>
              </w:rPr>
            </w:pPr>
            <w:r>
              <w:rPr>
                <w:rFonts w:hint="eastAsia"/>
              </w:rPr>
              <w:t>一款微型化三相电表，1P模数宽度，集测量、监控、数字通信于一体的多功能电表，具有三相电测量、高精度电能计量、谐波测量功能。</w:t>
            </w:r>
          </w:p>
          <w:p w14:paraId="4E917272">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为有效地保证系统的稳定性和可靠性，设备需与智能监控平台统一品牌，提供CE-EMC、ROHS认证证书及设备能在低高温环境下稳定正常工作的第三方权威机构出具的CNAS、CMA检测报告。</w:t>
            </w:r>
          </w:p>
        </w:tc>
      </w:tr>
      <w:tr w14:paraId="06D5DDD7">
        <w:tblPrEx>
          <w:tblCellMar>
            <w:top w:w="0" w:type="dxa"/>
            <w:left w:w="108" w:type="dxa"/>
            <w:bottom w:w="0" w:type="dxa"/>
            <w:right w:w="108" w:type="dxa"/>
          </w:tblCellMar>
        </w:tblPrEx>
        <w:trPr>
          <w:trHeight w:val="1248" w:hRule="atLeast"/>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BC3BB">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rPr>
              <w:t>10</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688FB">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通讯转换模块</w:t>
            </w:r>
          </w:p>
        </w:tc>
        <w:tc>
          <w:tcPr>
            <w:tcW w:w="6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D9AAD">
            <w:pPr>
              <w:ind w:firstLine="0" w:firstLineChars="0"/>
            </w:pPr>
            <w:r>
              <w:rPr>
                <w:rFonts w:hint="eastAsia"/>
              </w:rPr>
              <w:t>协议：两线 RS-485(DATA+，DATA-)</w:t>
            </w:r>
          </w:p>
          <w:p w14:paraId="55B4EC1E">
            <w:pPr>
              <w:ind w:firstLine="0" w:firstLineChars="0"/>
            </w:pPr>
            <w:r>
              <w:rPr>
                <w:rFonts w:hint="eastAsia"/>
              </w:rPr>
              <w:t>速率：内置“自适应”电路，自动调节波特率，300 ~ 115200bps</w:t>
            </w:r>
          </w:p>
          <w:p w14:paraId="1B661619">
            <w:pPr>
              <w:ind w:firstLine="0" w:firstLineChars="0"/>
            </w:pPr>
            <w:r>
              <w:rPr>
                <w:rFonts w:hint="eastAsia"/>
              </w:rPr>
              <w:t>RS-485 电路最多可接入 256 个模块</w:t>
            </w:r>
          </w:p>
          <w:p w14:paraId="5B779D65">
            <w:pPr>
              <w:ind w:firstLine="0" w:firstLineChars="0"/>
            </w:pPr>
            <w:r>
              <w:rPr>
                <w:rFonts w:hint="eastAsia"/>
              </w:rPr>
              <w:t>隔离电压：3000V</w:t>
            </w:r>
          </w:p>
          <w:p w14:paraId="163F4305">
            <w:pPr>
              <w:ind w:firstLine="0" w:firstLineChars="0"/>
            </w:pPr>
            <w:r>
              <w:rPr>
                <w:rFonts w:hint="eastAsia"/>
              </w:rPr>
              <w:t>隔离位置：RS-232 端</w:t>
            </w:r>
          </w:p>
          <w:p w14:paraId="53BCC2A6">
            <w:pPr>
              <w:ind w:firstLine="0" w:firstLineChars="0"/>
            </w:pPr>
            <w:r>
              <w:rPr>
                <w:rFonts w:hint="eastAsia"/>
              </w:rPr>
              <w:t>最大距离：1200 米</w:t>
            </w:r>
          </w:p>
          <w:p w14:paraId="000C3F2D">
            <w:pPr>
              <w:widowControl/>
              <w:ind w:firstLine="0" w:firstLineChars="0"/>
              <w:jc w:val="left"/>
              <w:textAlignment w:val="center"/>
              <w:rPr>
                <w:rFonts w:ascii="宋体" w:hAnsi="宋体" w:eastAsia="宋体" w:cs="宋体"/>
                <w:color w:val="000000"/>
                <w:kern w:val="0"/>
                <w:lang w:bidi="ar"/>
              </w:rPr>
            </w:pPr>
            <w:r>
              <w:rPr>
                <w:rFonts w:hint="eastAsia"/>
              </w:rPr>
              <w:t>电源：+10V ~ +30VDC</w:t>
            </w:r>
          </w:p>
          <w:p w14:paraId="15EEFDC8">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为有效地保证系统的稳定性和可靠性，设备需与智能监控平台统一品牌，提供CE-EMC、ROHS认证证书及设备能在低高温环境下稳定正常工作的第三方权威机构出具的CNAS、CMA检测报告。</w:t>
            </w:r>
          </w:p>
        </w:tc>
      </w:tr>
      <w:tr w14:paraId="71A1A926">
        <w:tblPrEx>
          <w:tblCellMar>
            <w:top w:w="0" w:type="dxa"/>
            <w:left w:w="108" w:type="dxa"/>
            <w:bottom w:w="0" w:type="dxa"/>
            <w:right w:w="108" w:type="dxa"/>
          </w:tblCellMar>
        </w:tblPrEx>
        <w:trPr>
          <w:trHeight w:val="1248" w:hRule="atLeast"/>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1358F">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rPr>
              <w:t>11</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4C249">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开关量采集模块</w:t>
            </w:r>
          </w:p>
        </w:tc>
        <w:tc>
          <w:tcPr>
            <w:tcW w:w="6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55C40">
            <w:pPr>
              <w:ind w:firstLine="0" w:firstLineChars="0"/>
            </w:pPr>
            <w:r>
              <w:rPr>
                <w:rFonts w:hint="eastAsia"/>
              </w:rPr>
              <w:t>输入通道：不少于16路数字量输入</w:t>
            </w:r>
          </w:p>
          <w:p w14:paraId="21EB4F43">
            <w:pPr>
              <w:ind w:firstLine="0" w:firstLineChars="0"/>
            </w:pPr>
            <w:r>
              <w:rPr>
                <w:rFonts w:hint="eastAsia"/>
              </w:rPr>
              <w:t>电源输入：10V~30VDC</w:t>
            </w:r>
          </w:p>
          <w:p w14:paraId="45C8148E">
            <w:pPr>
              <w:ind w:firstLine="0" w:firstLineChars="0"/>
            </w:pPr>
            <w:r>
              <w:rPr>
                <w:rFonts w:hint="eastAsia"/>
              </w:rPr>
              <w:t>隔离电压：无</w:t>
            </w:r>
          </w:p>
          <w:p w14:paraId="6DCF5AF7">
            <w:pPr>
              <w:ind w:firstLine="0" w:firstLineChars="0"/>
            </w:pPr>
            <w:r>
              <w:rPr>
                <w:rFonts w:hint="eastAsia"/>
              </w:rPr>
              <w:t>数字电平0： +2V max</w:t>
            </w:r>
          </w:p>
          <w:p w14:paraId="1B108C1A">
            <w:pPr>
              <w:ind w:firstLine="0" w:firstLineChars="0"/>
            </w:pPr>
            <w:r>
              <w:rPr>
                <w:rFonts w:hint="eastAsia"/>
              </w:rPr>
              <w:t>数字电平1： +4 to +30V</w:t>
            </w:r>
          </w:p>
          <w:p w14:paraId="0BD086B3">
            <w:pPr>
              <w:ind w:firstLine="0" w:firstLineChars="0"/>
            </w:pPr>
            <w:r>
              <w:rPr>
                <w:rFonts w:hint="eastAsia"/>
              </w:rPr>
              <w:t>功耗：0.9W</w:t>
            </w:r>
          </w:p>
          <w:p w14:paraId="2C5AD1FE">
            <w:pPr>
              <w:ind w:firstLine="0" w:firstLineChars="0"/>
              <w:rPr>
                <w:rFonts w:ascii="宋体" w:hAnsi="宋体" w:eastAsia="宋体" w:cs="宋体"/>
                <w:color w:val="000000"/>
                <w:kern w:val="0"/>
                <w:lang w:bidi="ar"/>
              </w:rPr>
            </w:pPr>
            <w:r>
              <w:rPr>
                <w:rFonts w:hint="eastAsia"/>
              </w:rPr>
              <w:t>输出：RS-485</w:t>
            </w:r>
          </w:p>
          <w:p w14:paraId="5AA0E83A">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为有效地保证系统的稳定性和可靠性，设备需与智能监控平台统一品牌，提供CE-EMC、ROHS认证证书及设备能在低高温环境下稳定正常工作的第三方权威机构出具的CNAS、CMA检测报告。</w:t>
            </w:r>
          </w:p>
        </w:tc>
      </w:tr>
      <w:tr w14:paraId="10F8508C">
        <w:tblPrEx>
          <w:tblCellMar>
            <w:top w:w="0" w:type="dxa"/>
            <w:left w:w="108" w:type="dxa"/>
            <w:bottom w:w="0" w:type="dxa"/>
            <w:right w:w="108" w:type="dxa"/>
          </w:tblCellMar>
        </w:tblPrEx>
        <w:trPr>
          <w:trHeight w:val="1248" w:hRule="atLeast"/>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59111">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rPr>
              <w:t>12</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576FF">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rPr>
              <w:t>开关状态采集模块</w:t>
            </w:r>
          </w:p>
        </w:tc>
        <w:tc>
          <w:tcPr>
            <w:tcW w:w="6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EE8D9">
            <w:pPr>
              <w:ind w:firstLine="0" w:firstLineChars="0"/>
            </w:pPr>
            <w:r>
              <w:rPr>
                <w:rFonts w:hint="eastAsia"/>
              </w:rPr>
              <w:t>输入通道：8 路</w:t>
            </w:r>
          </w:p>
          <w:p w14:paraId="44167373">
            <w:pPr>
              <w:ind w:firstLine="0" w:firstLineChars="0"/>
            </w:pPr>
            <w:r>
              <w:rPr>
                <w:rFonts w:hint="eastAsia"/>
              </w:rPr>
              <w:t>输入电压：AC 0-265V</w:t>
            </w:r>
          </w:p>
          <w:p w14:paraId="665F46E9">
            <w:pPr>
              <w:ind w:firstLine="0" w:firstLineChars="0"/>
            </w:pPr>
            <w:r>
              <w:rPr>
                <w:rFonts w:hint="eastAsia"/>
              </w:rPr>
              <w:t>隔离：隔离</w:t>
            </w:r>
          </w:p>
          <w:p w14:paraId="5D306DE8">
            <w:pPr>
              <w:ind w:firstLine="0" w:firstLineChars="0"/>
            </w:pPr>
            <w:r>
              <w:rPr>
                <w:rFonts w:hint="eastAsia"/>
              </w:rPr>
              <w:t>隔离电压：3000V</w:t>
            </w:r>
          </w:p>
          <w:p w14:paraId="723AF267">
            <w:pPr>
              <w:ind w:firstLine="0" w:firstLineChars="0"/>
            </w:pPr>
            <w:r>
              <w:rPr>
                <w:rFonts w:hint="eastAsia"/>
              </w:rPr>
              <w:t>数字电平：0 AC 80V max</w:t>
            </w:r>
          </w:p>
          <w:p w14:paraId="4FEBC5FA">
            <w:pPr>
              <w:ind w:firstLine="0" w:firstLineChars="0"/>
            </w:pPr>
            <w:r>
              <w:rPr>
                <w:rFonts w:hint="eastAsia"/>
              </w:rPr>
              <w:t>数字电平：1 AC 175-265V</w:t>
            </w:r>
          </w:p>
          <w:p w14:paraId="0135C67A">
            <w:pPr>
              <w:ind w:firstLine="0" w:firstLineChars="0"/>
            </w:pPr>
            <w:r>
              <w:rPr>
                <w:rFonts w:hint="eastAsia"/>
              </w:rPr>
              <w:t>输入阻抗：2000 ohms</w:t>
            </w:r>
          </w:p>
          <w:p w14:paraId="5C14E268">
            <w:pPr>
              <w:ind w:firstLine="0" w:firstLineChars="0"/>
            </w:pPr>
            <w:r>
              <w:rPr>
                <w:rFonts w:hint="eastAsia"/>
              </w:rPr>
              <w:t>电源输入：+10V to +30V DC</w:t>
            </w:r>
          </w:p>
          <w:p w14:paraId="4D6F437E">
            <w:pPr>
              <w:ind w:firstLine="0" w:firstLineChars="0"/>
            </w:pPr>
            <w:r>
              <w:rPr>
                <w:rFonts w:hint="eastAsia"/>
              </w:rPr>
              <w:t>功耗：0.9W</w:t>
            </w:r>
          </w:p>
          <w:p w14:paraId="0B6A4FC9">
            <w:pPr>
              <w:ind w:firstLine="0" w:firstLineChars="0"/>
              <w:rPr>
                <w:rFonts w:ascii="宋体" w:hAnsi="宋体" w:eastAsia="宋体" w:cs="宋体"/>
                <w:color w:val="000000"/>
              </w:rPr>
            </w:pPr>
            <w:r>
              <w:rPr>
                <w:rFonts w:hint="eastAsia"/>
              </w:rPr>
              <w:t>输出：RS-485</w:t>
            </w:r>
          </w:p>
        </w:tc>
      </w:tr>
      <w:tr w14:paraId="5D03A6C8">
        <w:tblPrEx>
          <w:tblCellMar>
            <w:top w:w="0" w:type="dxa"/>
            <w:left w:w="108" w:type="dxa"/>
            <w:bottom w:w="0" w:type="dxa"/>
            <w:right w:w="108" w:type="dxa"/>
          </w:tblCellMar>
        </w:tblPrEx>
        <w:trPr>
          <w:trHeight w:val="312" w:hRule="atLeast"/>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3D811">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rPr>
              <w:t>1</w:t>
            </w:r>
            <w:r>
              <w:rPr>
                <w:rFonts w:hint="eastAsia" w:ascii="宋体" w:hAnsi="宋体" w:eastAsia="宋体" w:cs="宋体"/>
                <w:color w:val="000000"/>
                <w:lang w:val="en-US" w:eastAsia="zh-CN"/>
              </w:rPr>
              <w:t>3</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D5685">
            <w:pPr>
              <w:widowControl/>
              <w:ind w:firstLine="0" w:firstLineChars="0"/>
              <w:jc w:val="left"/>
              <w:textAlignment w:val="center"/>
              <w:rPr>
                <w:rFonts w:ascii="宋体" w:hAnsi="宋体" w:eastAsia="宋体" w:cs="宋体"/>
                <w:bCs/>
                <w:color w:val="000000" w:themeColor="text1"/>
                <w:kern w:val="0"/>
                <w:lang w:bidi="ar"/>
                <w14:textFill>
                  <w14:solidFill>
                    <w14:schemeClr w14:val="tx1"/>
                  </w14:solidFill>
                </w14:textFill>
              </w:rPr>
            </w:pPr>
            <w:r>
              <w:rPr>
                <w:rFonts w:hint="eastAsia"/>
                <w:bCs/>
                <w:color w:val="000000" w:themeColor="text1"/>
                <w14:textFill>
                  <w14:solidFill>
                    <w14:schemeClr w14:val="tx1"/>
                  </w14:solidFill>
                </w14:textFill>
              </w:rPr>
              <w:t>售后服务</w:t>
            </w:r>
          </w:p>
        </w:tc>
        <w:tc>
          <w:tcPr>
            <w:tcW w:w="6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73E03">
            <w:pPr>
              <w:ind w:firstLine="0" w:firstLineChars="0"/>
              <w:rPr>
                <w:rFonts w:ascii="宋体" w:hAnsi="宋体" w:eastAsia="宋体" w:cs="宋体"/>
                <w:bCs/>
                <w:color w:val="000000" w:themeColor="text1"/>
                <w:kern w:val="0"/>
                <w:lang w:bidi="ar"/>
                <w14:textFill>
                  <w14:solidFill>
                    <w14:schemeClr w14:val="tx1"/>
                  </w14:solidFill>
                </w14:textFill>
              </w:rPr>
            </w:pPr>
            <w:r>
              <w:rPr>
                <w:rFonts w:hint="eastAsia"/>
                <w:bCs/>
                <w:color w:val="000000" w:themeColor="text1"/>
                <w14:textFill>
                  <w14:solidFill>
                    <w14:schemeClr w14:val="tx1"/>
                  </w14:solidFill>
                </w14:textFill>
              </w:rPr>
              <w:t>机房环境监控系统需要7*</w:t>
            </w:r>
            <w:r>
              <w:rPr>
                <w:bCs/>
                <w:color w:val="000000" w:themeColor="text1"/>
                <w14:textFill>
                  <w14:solidFill>
                    <w14:schemeClr w14:val="tx1"/>
                  </w14:solidFill>
                </w14:textFill>
              </w:rPr>
              <w:t>24</w:t>
            </w:r>
            <w:r>
              <w:rPr>
                <w:rFonts w:hint="eastAsia"/>
                <w:bCs/>
                <w:color w:val="000000" w:themeColor="text1"/>
                <w14:textFill>
                  <w14:solidFill>
                    <w14:schemeClr w14:val="tx1"/>
                  </w14:solidFill>
                </w14:textFill>
              </w:rPr>
              <w:t>小时与机房的运行状况进行监控</w:t>
            </w:r>
            <w:r>
              <w:rPr>
                <w:rFonts w:hint="eastAsia"/>
                <w:bCs/>
                <w:color w:val="000000" w:themeColor="text1"/>
                <w:lang w:eastAsia="zh-CN"/>
                <w14:textFill>
                  <w14:solidFill>
                    <w14:schemeClr w14:val="tx1"/>
                  </w14:solidFill>
                </w14:textFill>
              </w:rPr>
              <w:t>、</w:t>
            </w:r>
            <w:r>
              <w:rPr>
                <w:rFonts w:hint="eastAsia"/>
                <w:bCs/>
                <w:color w:val="000000" w:themeColor="text1"/>
                <w14:textFill>
                  <w14:solidFill>
                    <w14:schemeClr w14:val="tx1"/>
                  </w14:solidFill>
                </w14:textFill>
              </w:rPr>
              <w:t>预警</w:t>
            </w:r>
            <w:r>
              <w:rPr>
                <w:rFonts w:hint="eastAsia"/>
                <w:bCs/>
                <w:color w:val="000000" w:themeColor="text1"/>
                <w:lang w:eastAsia="zh-CN"/>
                <w14:textFill>
                  <w14:solidFill>
                    <w14:schemeClr w14:val="tx1"/>
                  </w14:solidFill>
                </w14:textFill>
              </w:rPr>
              <w:t>、</w:t>
            </w:r>
            <w:r>
              <w:rPr>
                <w:rFonts w:hint="eastAsia"/>
                <w:bCs/>
                <w:color w:val="000000" w:themeColor="text1"/>
                <w14:textFill>
                  <w14:solidFill>
                    <w14:schemeClr w14:val="tx1"/>
                  </w14:solidFill>
                </w14:textFill>
              </w:rPr>
              <w:t>告警等，系统本身的稳定运行极其重要，机房监控系统的厂家需具备优秀的售后维护服务的能力，需具备规范的售后管理信息化系统(提供软件著作版权，并提供相应截图证明)。</w:t>
            </w:r>
          </w:p>
        </w:tc>
      </w:tr>
      <w:tr w14:paraId="3D0C673B">
        <w:tblPrEx>
          <w:tblCellMar>
            <w:top w:w="0" w:type="dxa"/>
            <w:left w:w="108" w:type="dxa"/>
            <w:bottom w:w="0" w:type="dxa"/>
            <w:right w:w="108" w:type="dxa"/>
          </w:tblCellMar>
        </w:tblPrEx>
        <w:trPr>
          <w:trHeight w:val="312" w:hRule="atLeast"/>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9EED8">
            <w:pPr>
              <w:widowControl/>
              <w:ind w:firstLine="0" w:firstLineChars="0"/>
              <w:jc w:val="center"/>
              <w:textAlignment w:val="center"/>
              <w:rPr>
                <w:rFonts w:ascii="宋体" w:hAnsi="宋体" w:eastAsia="宋体" w:cs="宋体"/>
                <w:color w:val="000000"/>
              </w:rPr>
            </w:pPr>
            <w:r>
              <w:rPr>
                <w:rFonts w:hint="eastAsia" w:ascii="宋体" w:hAnsi="宋体" w:eastAsia="宋体" w:cs="宋体"/>
                <w:color w:val="000000"/>
              </w:rPr>
              <w:t>1</w:t>
            </w:r>
            <w:r>
              <w:rPr>
                <w:rFonts w:hint="eastAsia" w:ascii="宋体" w:hAnsi="宋体" w:eastAsia="宋体" w:cs="宋体"/>
                <w:color w:val="000000"/>
                <w:lang w:val="en-US" w:eastAsia="zh-CN"/>
              </w:rPr>
              <w:t>4</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35AE4">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项目授权</w:t>
            </w:r>
          </w:p>
        </w:tc>
        <w:tc>
          <w:tcPr>
            <w:tcW w:w="6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4ECFE">
            <w:pPr>
              <w:widowControl/>
              <w:ind w:firstLine="0" w:firstLineChars="0"/>
              <w:jc w:val="left"/>
              <w:textAlignment w:val="center"/>
              <w:rPr>
                <w:rFonts w:ascii="宋体" w:hAnsi="宋体" w:eastAsia="宋体" w:cs="宋体"/>
                <w:color w:val="000000"/>
              </w:rPr>
            </w:pPr>
            <w:r>
              <w:rPr>
                <w:rFonts w:hint="eastAsia" w:ascii="宋体" w:hAnsi="宋体" w:eastAsia="宋体" w:cs="宋体"/>
                <w:color w:val="000000"/>
                <w:kern w:val="0"/>
                <w:lang w:bidi="ar"/>
              </w:rPr>
              <w:t>提供原厂项目授权书，原厂售后服务承诺书。</w:t>
            </w:r>
          </w:p>
        </w:tc>
      </w:tr>
    </w:tbl>
    <w:p w14:paraId="26EE6FD3">
      <w:pPr>
        <w:spacing w:beforeLines="0" w:afterLines="0"/>
        <w:ind w:left="116" w:firstLineChars="0"/>
        <w:rPr>
          <w:rFonts w:hint="eastAsia" w:ascii="仿宋" w:hAnsi="仿宋" w:eastAsia="仿宋" w:cs="Times New Roman"/>
          <w:b w:val="0"/>
          <w:bCs w:val="0"/>
          <w:sz w:val="28"/>
          <w:szCs w:val="28"/>
          <w:lang w:val="en-US" w:eastAsia="zh-CN" w:bidi="ar-SA"/>
        </w:rPr>
      </w:pPr>
      <w:r>
        <w:rPr>
          <w:rFonts w:hint="eastAsia" w:ascii="仿宋" w:hAnsi="仿宋" w:eastAsia="仿宋" w:cs="Times New Roman"/>
          <w:b w:val="0"/>
          <w:bCs w:val="0"/>
          <w:sz w:val="28"/>
          <w:szCs w:val="28"/>
          <w:lang w:val="en-US" w:eastAsia="zh-CN" w:bidi="ar-SA"/>
        </w:rPr>
        <w:t>备注：应标单位所提应标文件需响应上述技术要求。</w:t>
      </w:r>
    </w:p>
    <w:p w14:paraId="2AB06ECA">
      <w:pPr>
        <w:pStyle w:val="4"/>
        <w:spacing w:before="140" w:beforeLines="0" w:after="140" w:afterLines="0"/>
        <w:ind w:left="573" w:hanging="573" w:firstLineChars="0"/>
        <w:rPr>
          <w:rFonts w:hint="eastAsia" w:eastAsia="宋体"/>
          <w:bCs w:val="0"/>
          <w:lang w:val="en-US" w:eastAsia="zh-CN" w:bidi="ar"/>
        </w:rPr>
      </w:pPr>
      <w:r>
        <w:rPr>
          <w:rFonts w:hint="default"/>
          <w:bCs w:val="0"/>
          <w:lang w:val="en-US" w:eastAsia="zh-CN" w:bidi="ar"/>
        </w:rPr>
        <w:t>供货要求</w:t>
      </w:r>
    </w:p>
    <w:p w14:paraId="6A608583">
      <w:pPr>
        <w:spacing w:beforeLines="0" w:afterLines="0"/>
        <w:ind w:left="116" w:firstLine="560" w:firstLineChars="0"/>
        <w:rPr>
          <w:rFonts w:hint="eastAsia" w:ascii="仿宋" w:hAnsi="仿宋" w:eastAsia="仿宋" w:cs="Times New Roman"/>
          <w:b w:val="0"/>
          <w:sz w:val="28"/>
          <w:szCs w:val="28"/>
        </w:rPr>
      </w:pPr>
      <w:r>
        <w:rPr>
          <w:rFonts w:hint="eastAsia" w:ascii="仿宋" w:hAnsi="仿宋" w:eastAsia="仿宋" w:cs="Times New Roman"/>
          <w:b w:val="0"/>
          <w:sz w:val="28"/>
          <w:szCs w:val="28"/>
        </w:rPr>
        <w:t>合同签订后，成交供应商收到采购人通知后45天内完成供货，且须应采购人要求完成设备（材料）的安装调试工作。</w:t>
      </w:r>
    </w:p>
    <w:p w14:paraId="4FEA0800">
      <w:pPr>
        <w:pStyle w:val="4"/>
        <w:ind w:left="575" w:hanging="575"/>
        <w:rPr>
          <w:rFonts w:hint="eastAsia" w:ascii="Arial" w:hAnsi="Arial" w:eastAsia="宋体" w:cstheme="minorBidi"/>
          <w:b/>
          <w:bCs w:val="0"/>
          <w:szCs w:val="24"/>
          <w:lang w:bidi="ar"/>
        </w:rPr>
      </w:pPr>
      <w:r>
        <w:rPr>
          <w:rFonts w:hint="default" w:ascii="Arial" w:hAnsi="Arial" w:eastAsia="宋体" w:cstheme="minorBidi"/>
          <w:b/>
          <w:bCs w:val="0"/>
          <w:szCs w:val="24"/>
          <w:lang w:bidi="ar"/>
        </w:rPr>
        <w:t>验收要求</w:t>
      </w:r>
    </w:p>
    <w:p w14:paraId="6E42D3A2">
      <w:pPr>
        <w:pStyle w:val="5"/>
        <w:ind w:left="893" w:hanging="720"/>
        <w:rPr>
          <w:rFonts w:hint="eastAsia" w:asciiTheme="minorHAnsi" w:hAnsiTheme="minorHAnsi" w:eastAsiaTheme="minorEastAsia" w:cstheme="minorBidi"/>
          <w:b/>
          <w:bCs w:val="0"/>
          <w:color w:val="auto"/>
          <w:sz w:val="30"/>
          <w:lang w:bidi="ar"/>
        </w:rPr>
      </w:pPr>
      <w:r>
        <w:rPr>
          <w:rFonts w:hint="eastAsia" w:asciiTheme="minorHAnsi" w:hAnsiTheme="minorHAnsi" w:eastAsiaTheme="minorEastAsia" w:cstheme="minorBidi"/>
          <w:b/>
          <w:bCs w:val="0"/>
          <w:color w:val="auto"/>
          <w:sz w:val="30"/>
          <w:lang w:bidi="ar"/>
        </w:rPr>
        <w:t>交付验收</w:t>
      </w:r>
    </w:p>
    <w:p w14:paraId="071CC690">
      <w:pPr>
        <w:ind w:firstLine="560"/>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设备安装调试完成后，供应商按项目服务要求提交设备测试等报告，并向采购人提供实施报告，经采购人确认后通过交付验收。</w:t>
      </w:r>
    </w:p>
    <w:p w14:paraId="7BA91B5B">
      <w:pPr>
        <w:pStyle w:val="5"/>
        <w:ind w:left="893" w:hanging="720"/>
        <w:rPr>
          <w:rFonts w:hint="eastAsia" w:asciiTheme="minorHAnsi" w:hAnsiTheme="minorHAnsi" w:eastAsiaTheme="minorEastAsia" w:cstheme="minorBidi"/>
          <w:color w:val="auto"/>
          <w:sz w:val="30"/>
          <w:lang w:bidi="ar"/>
        </w:rPr>
      </w:pPr>
      <w:r>
        <w:rPr>
          <w:rFonts w:hint="eastAsia" w:asciiTheme="minorHAnsi" w:hAnsiTheme="minorHAnsi" w:eastAsiaTheme="minorEastAsia" w:cstheme="minorBidi"/>
          <w:color w:val="auto"/>
          <w:sz w:val="30"/>
          <w:lang w:bidi="ar"/>
        </w:rPr>
        <w:t>服务验收</w:t>
      </w:r>
    </w:p>
    <w:p w14:paraId="32E7B566">
      <w:pPr>
        <w:ind w:firstLine="560"/>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项目服务期满后，供应商针对本项目运行过程中产生的数据、记录形成完整的资料保存，并提交服务总结进行服务的最终验收。</w:t>
      </w:r>
    </w:p>
    <w:p w14:paraId="1F5A23AF">
      <w:pPr>
        <w:pStyle w:val="3"/>
        <w:rPr>
          <w:rFonts w:hint="default" w:ascii="黑体" w:hAnsi="黑体" w:eastAsia="黑体" w:cs="黑体"/>
          <w:szCs w:val="24"/>
        </w:rPr>
      </w:pPr>
      <w:r>
        <w:rPr>
          <w:rFonts w:hint="default" w:ascii="黑体" w:hAnsi="黑体" w:eastAsia="黑体" w:cs="黑体"/>
          <w:lang w:val="en-US" w:eastAsia="zh-CN"/>
        </w:rPr>
        <w:t>评审要求</w:t>
      </w:r>
    </w:p>
    <w:p w14:paraId="6B10FCA7">
      <w:pPr>
        <w:pStyle w:val="4"/>
        <w:spacing w:before="20" w:after="20"/>
        <w:ind w:left="896" w:hanging="720"/>
        <w:outlineLvl w:val="1"/>
        <w:rPr>
          <w:rFonts w:hint="eastAsia"/>
          <w:sz w:val="30"/>
          <w:lang w:bidi="ar"/>
        </w:rPr>
      </w:pPr>
      <w:r>
        <w:rPr>
          <w:rFonts w:hint="default" w:ascii="Arial" w:hAnsi="Arial" w:eastAsia="宋体" w:cstheme="minorBidi"/>
          <w:b/>
          <w:bCs w:val="0"/>
          <w:sz w:val="30"/>
          <w:szCs w:val="24"/>
          <w:lang w:val="en-US" w:eastAsia="zh-CN" w:bidi="ar"/>
        </w:rPr>
        <w:t>供应商要求</w:t>
      </w:r>
    </w:p>
    <w:p w14:paraId="7B2D7F41">
      <w:pPr>
        <w:ind w:firstLine="560"/>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1.符合《政府采购法》第二十二条规定的条件；</w:t>
      </w:r>
    </w:p>
    <w:p w14:paraId="3A215A23">
      <w:pPr>
        <w:ind w:firstLine="560"/>
        <w:rPr>
          <w:rFonts w:hint="eastAsia" w:ascii="仿宋" w:hAnsi="仿宋" w:eastAsia="仿宋" w:cs="Times New Roman"/>
          <w:color w:val="000000"/>
          <w:sz w:val="28"/>
          <w:szCs w:val="28"/>
          <w:lang w:eastAsia="zh-CN"/>
        </w:rPr>
      </w:pPr>
      <w:r>
        <w:rPr>
          <w:rFonts w:hint="eastAsia" w:ascii="仿宋" w:hAnsi="仿宋" w:eastAsia="仿宋" w:cs="Times New Roman"/>
          <w:color w:val="000000"/>
          <w:sz w:val="28"/>
          <w:szCs w:val="28"/>
        </w:rPr>
        <w:t>2.具有独立法人资格</w:t>
      </w:r>
      <w:r>
        <w:rPr>
          <w:rFonts w:hint="eastAsia" w:ascii="仿宋" w:hAnsi="仿宋" w:eastAsia="仿宋" w:cs="Times New Roman"/>
          <w:color w:val="000000"/>
          <w:sz w:val="28"/>
          <w:szCs w:val="28"/>
          <w:lang w:eastAsia="zh-CN"/>
        </w:rPr>
        <w:t>；</w:t>
      </w:r>
    </w:p>
    <w:p w14:paraId="44F87C6F">
      <w:pPr>
        <w:ind w:firstLine="560"/>
        <w:rPr>
          <w:rFonts w:hint="eastAsia" w:ascii="仿宋" w:hAnsi="仿宋" w:eastAsia="仿宋" w:cs="Times New Roman"/>
          <w:color w:val="000000"/>
          <w:sz w:val="28"/>
          <w:szCs w:val="28"/>
          <w:lang w:eastAsia="zh-CN"/>
        </w:rPr>
      </w:pPr>
      <w:r>
        <w:rPr>
          <w:rFonts w:hint="eastAsia" w:ascii="仿宋" w:hAnsi="仿宋" w:eastAsia="仿宋" w:cs="Times New Roman"/>
          <w:color w:val="000000"/>
          <w:sz w:val="28"/>
          <w:szCs w:val="28"/>
        </w:rPr>
        <w:t>3</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rPr>
        <w:t>本项目不接受联合体投标</w:t>
      </w:r>
      <w:r>
        <w:rPr>
          <w:rFonts w:hint="eastAsia" w:ascii="仿宋" w:hAnsi="仿宋" w:eastAsia="仿宋" w:cs="Times New Roman"/>
          <w:color w:val="000000"/>
          <w:sz w:val="28"/>
          <w:szCs w:val="28"/>
          <w:lang w:eastAsia="zh-CN"/>
        </w:rPr>
        <w:t>；</w:t>
      </w:r>
    </w:p>
    <w:p w14:paraId="0C0D51D0">
      <w:pPr>
        <w:ind w:firstLine="560"/>
        <w:rPr>
          <w:rFonts w:hint="eastAsia" w:ascii="仿宋" w:hAnsi="仿宋" w:eastAsia="仿宋" w:cs="Times New Roman"/>
          <w:color w:val="000000"/>
          <w:sz w:val="28"/>
          <w:szCs w:val="28"/>
          <w:lang w:eastAsia="zh-CN"/>
        </w:rPr>
      </w:pPr>
      <w:r>
        <w:rPr>
          <w:rFonts w:hint="eastAsia" w:ascii="仿宋" w:hAnsi="仿宋" w:eastAsia="仿宋" w:cs="Times New Roman"/>
          <w:color w:val="000000"/>
          <w:sz w:val="28"/>
          <w:szCs w:val="28"/>
        </w:rPr>
        <w:t>4.本项目不举行集中答疑标</w:t>
      </w:r>
      <w:r>
        <w:rPr>
          <w:rFonts w:hint="eastAsia" w:ascii="仿宋" w:hAnsi="仿宋" w:eastAsia="仿宋" w:cs="Times New Roman"/>
          <w:color w:val="000000"/>
          <w:sz w:val="28"/>
          <w:szCs w:val="28"/>
          <w:lang w:eastAsia="zh-CN"/>
        </w:rPr>
        <w:t>；</w:t>
      </w:r>
    </w:p>
    <w:p w14:paraId="163644E9">
      <w:pPr>
        <w:ind w:firstLine="560"/>
        <w:rPr>
          <w:rFonts w:hint="default" w:ascii="Arial" w:hAnsi="Arial" w:eastAsia="宋体" w:cstheme="minorBidi"/>
          <w:b/>
          <w:color w:val="000000"/>
          <w:sz w:val="30"/>
          <w:lang w:bidi="ar"/>
        </w:rPr>
      </w:pPr>
      <w:r>
        <w:rPr>
          <w:rFonts w:hint="eastAsia" w:ascii="仿宋" w:hAnsi="仿宋" w:eastAsia="仿宋" w:cs="Times New Roman"/>
          <w:color w:val="000000"/>
          <w:sz w:val="28"/>
          <w:szCs w:val="28"/>
          <w:lang w:val="en-US" w:eastAsia="zh-CN"/>
        </w:rPr>
        <w:t>5</w:t>
      </w:r>
      <w:r>
        <w:rPr>
          <w:rFonts w:hint="eastAsia" w:ascii="仿宋" w:hAnsi="仿宋" w:eastAsia="仿宋" w:cs="Times New Roman"/>
          <w:color w:val="000000"/>
          <w:sz w:val="28"/>
          <w:szCs w:val="28"/>
        </w:rPr>
        <w:t>.提供本项目三年免费质保巡检承诺书。</w:t>
      </w:r>
    </w:p>
    <w:p w14:paraId="181B7973">
      <w:pPr>
        <w:pStyle w:val="4"/>
        <w:spacing w:before="20" w:after="20"/>
        <w:ind w:left="896" w:hanging="720" w:firstLineChars="0"/>
        <w:rPr>
          <w:rFonts w:hint="eastAsia" w:ascii="Arial" w:hAnsi="Arial" w:eastAsia="宋体" w:cstheme="minorBidi"/>
          <w:b/>
          <w:bCs w:val="0"/>
          <w:color w:val="000000"/>
          <w:szCs w:val="24"/>
          <w:lang w:bidi="ar"/>
        </w:rPr>
      </w:pPr>
      <w:r>
        <w:rPr>
          <w:rFonts w:hint="default" w:ascii="Arial" w:hAnsi="Arial" w:eastAsia="宋体" w:cstheme="minorBidi"/>
          <w:b/>
          <w:bCs w:val="0"/>
          <w:color w:val="000000"/>
          <w:szCs w:val="24"/>
          <w:lang w:val="en-US" w:eastAsia="zh-CN" w:bidi="ar"/>
        </w:rPr>
        <w:t>评分</w:t>
      </w:r>
      <w:r>
        <w:rPr>
          <w:rFonts w:hint="default" w:ascii="Arial" w:hAnsi="Arial" w:eastAsia="宋体" w:cstheme="minorBidi"/>
          <w:b/>
          <w:bCs w:val="0"/>
          <w:szCs w:val="24"/>
          <w:lang w:val="en-US" w:eastAsia="zh-CN" w:bidi="ar"/>
        </w:rPr>
        <w:t>方式</w:t>
      </w:r>
    </w:p>
    <w:p w14:paraId="1BFD04FA">
      <w:pPr>
        <w:ind w:firstLine="560"/>
        <w:rPr>
          <w:rFonts w:hint="eastAsia" w:ascii="仿宋" w:hAnsi="仿宋" w:eastAsia="仿宋" w:cs="Times New Roman"/>
          <w:sz w:val="28"/>
          <w:szCs w:val="28"/>
        </w:rPr>
      </w:pPr>
      <w:r>
        <w:rPr>
          <w:rFonts w:hint="eastAsia" w:ascii="仿宋" w:hAnsi="仿宋" w:eastAsia="仿宋" w:cs="Times New Roman"/>
          <w:sz w:val="28"/>
          <w:szCs w:val="28"/>
        </w:rPr>
        <w:t>评分总值最高为 100 分，评分分值（权重）分配如下：</w:t>
      </w:r>
    </w:p>
    <w:tbl>
      <w:tblPr>
        <w:tblStyle w:val="21"/>
        <w:tblW w:w="66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6"/>
        <w:gridCol w:w="2636"/>
        <w:gridCol w:w="2284"/>
      </w:tblGrid>
      <w:tr w14:paraId="7D0DF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726" w:type="dxa"/>
            <w:vMerge w:val="restart"/>
            <w:vAlign w:val="center"/>
          </w:tcPr>
          <w:p w14:paraId="23A702E3">
            <w:pPr>
              <w:widowControl/>
              <w:spacing w:line="360" w:lineRule="auto"/>
              <w:ind w:firstLine="0" w:firstLineChars="0"/>
              <w:jc w:val="center"/>
              <w:rPr>
                <w:rFonts w:ascii="宋体" w:hAnsi="宋体" w:eastAsia="宋体" w:cs="宋体"/>
                <w:b/>
                <w:bCs/>
                <w:kern w:val="0"/>
                <w:szCs w:val="21"/>
              </w:rPr>
            </w:pPr>
            <w:r>
              <w:rPr>
                <w:rFonts w:hint="eastAsia" w:ascii="宋体" w:hAnsi="宋体" w:eastAsia="宋体" w:cs="宋体"/>
                <w:b/>
                <w:bCs/>
                <w:kern w:val="0"/>
                <w:szCs w:val="21"/>
              </w:rPr>
              <w:t>评分办法名称</w:t>
            </w:r>
          </w:p>
        </w:tc>
        <w:tc>
          <w:tcPr>
            <w:tcW w:w="4920" w:type="dxa"/>
            <w:gridSpan w:val="2"/>
            <w:vAlign w:val="top"/>
          </w:tcPr>
          <w:p w14:paraId="36E04E2F">
            <w:pPr>
              <w:widowControl/>
              <w:spacing w:line="360" w:lineRule="auto"/>
              <w:ind w:firstLine="0" w:firstLineChars="0"/>
              <w:jc w:val="center"/>
              <w:rPr>
                <w:rFonts w:ascii="宋体" w:hAnsi="宋体" w:eastAsia="宋体" w:cs="宋体"/>
                <w:b/>
                <w:bCs/>
                <w:kern w:val="0"/>
                <w:szCs w:val="21"/>
              </w:rPr>
            </w:pPr>
            <w:r>
              <w:rPr>
                <w:rFonts w:hint="eastAsia" w:ascii="宋体" w:hAnsi="宋体" w:eastAsia="宋体" w:cs="宋体"/>
                <w:b/>
                <w:bCs/>
                <w:kern w:val="0"/>
                <w:szCs w:val="21"/>
              </w:rPr>
              <w:t>分值权重</w:t>
            </w:r>
          </w:p>
        </w:tc>
      </w:tr>
      <w:tr w14:paraId="085B7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726" w:type="dxa"/>
            <w:vMerge w:val="continue"/>
            <w:vAlign w:val="center"/>
          </w:tcPr>
          <w:p w14:paraId="7AEEB3BC">
            <w:pPr>
              <w:widowControl/>
              <w:spacing w:line="360" w:lineRule="auto"/>
              <w:ind w:firstLine="0" w:firstLineChars="0"/>
              <w:jc w:val="left"/>
              <w:rPr>
                <w:rFonts w:ascii="宋体" w:hAnsi="宋体" w:eastAsia="宋体" w:cs="宋体"/>
                <w:b/>
                <w:bCs/>
                <w:kern w:val="0"/>
                <w:szCs w:val="21"/>
              </w:rPr>
            </w:pPr>
          </w:p>
        </w:tc>
        <w:tc>
          <w:tcPr>
            <w:tcW w:w="2636" w:type="dxa"/>
            <w:vAlign w:val="center"/>
          </w:tcPr>
          <w:p w14:paraId="11269D6D">
            <w:pPr>
              <w:widowControl/>
              <w:spacing w:line="360" w:lineRule="auto"/>
              <w:ind w:firstLine="0" w:firstLineChars="0"/>
              <w:jc w:val="center"/>
              <w:rPr>
                <w:rFonts w:ascii="宋体" w:hAnsi="宋体" w:eastAsia="宋体" w:cs="宋体"/>
                <w:b/>
                <w:bCs/>
                <w:kern w:val="0"/>
                <w:szCs w:val="21"/>
              </w:rPr>
            </w:pPr>
            <w:r>
              <w:rPr>
                <w:rFonts w:hint="eastAsia" w:ascii="宋体" w:hAnsi="宋体" w:cs="宋体"/>
                <w:b/>
                <w:bCs/>
                <w:kern w:val="0"/>
                <w:szCs w:val="21"/>
                <w:lang w:val="en-US" w:eastAsia="zh-CN"/>
              </w:rPr>
              <w:t>方案</w:t>
            </w:r>
            <w:r>
              <w:rPr>
                <w:rFonts w:hint="eastAsia" w:ascii="宋体" w:hAnsi="宋体" w:eastAsia="宋体" w:cs="宋体"/>
                <w:b/>
                <w:bCs/>
                <w:kern w:val="0"/>
                <w:szCs w:val="21"/>
              </w:rPr>
              <w:t>评分</w:t>
            </w:r>
          </w:p>
        </w:tc>
        <w:tc>
          <w:tcPr>
            <w:tcW w:w="2284" w:type="dxa"/>
            <w:vAlign w:val="center"/>
          </w:tcPr>
          <w:p w14:paraId="6AF22D3B">
            <w:pPr>
              <w:widowControl/>
              <w:spacing w:line="360" w:lineRule="auto"/>
              <w:ind w:firstLine="0" w:firstLineChars="0"/>
              <w:jc w:val="center"/>
              <w:rPr>
                <w:rFonts w:ascii="宋体" w:hAnsi="宋体" w:eastAsia="宋体" w:cs="宋体"/>
                <w:b/>
                <w:bCs/>
                <w:kern w:val="0"/>
                <w:szCs w:val="21"/>
              </w:rPr>
            </w:pPr>
            <w:r>
              <w:rPr>
                <w:rFonts w:hint="eastAsia" w:ascii="宋体" w:hAnsi="宋体" w:eastAsia="宋体" w:cs="宋体"/>
                <w:b/>
                <w:bCs/>
                <w:kern w:val="0"/>
                <w:szCs w:val="21"/>
              </w:rPr>
              <w:t>价格评分</w:t>
            </w:r>
          </w:p>
        </w:tc>
      </w:tr>
      <w:tr w14:paraId="7BE5C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726" w:type="dxa"/>
            <w:vAlign w:val="center"/>
          </w:tcPr>
          <w:p w14:paraId="1560E3F8">
            <w:pPr>
              <w:widowControl/>
              <w:spacing w:line="360" w:lineRule="auto"/>
              <w:ind w:firstLine="0" w:firstLineChars="0"/>
              <w:jc w:val="center"/>
              <w:rPr>
                <w:rFonts w:ascii="宋体" w:hAnsi="宋体" w:eastAsia="宋体" w:cs="宋体"/>
                <w:kern w:val="0"/>
                <w:szCs w:val="21"/>
              </w:rPr>
            </w:pPr>
            <w:r>
              <w:rPr>
                <w:rFonts w:hint="eastAsia" w:ascii="宋体" w:hAnsi="宋体" w:eastAsia="宋体" w:cs="宋体"/>
                <w:kern w:val="0"/>
                <w:szCs w:val="21"/>
              </w:rPr>
              <w:t>评分</w:t>
            </w:r>
            <w:r>
              <w:rPr>
                <w:rFonts w:hint="eastAsia" w:ascii="宋体" w:hAnsi="宋体" w:cs="宋体"/>
                <w:kern w:val="0"/>
                <w:szCs w:val="21"/>
                <w:lang w:val="en-US" w:eastAsia="zh-CN"/>
              </w:rPr>
              <w:t>占比</w:t>
            </w:r>
          </w:p>
        </w:tc>
        <w:tc>
          <w:tcPr>
            <w:tcW w:w="2636" w:type="dxa"/>
            <w:vAlign w:val="center"/>
          </w:tcPr>
          <w:p w14:paraId="66986074">
            <w:pPr>
              <w:widowControl/>
              <w:spacing w:line="360" w:lineRule="auto"/>
              <w:ind w:firstLine="0" w:firstLineChars="0"/>
              <w:jc w:val="center"/>
              <w:rPr>
                <w:rFonts w:ascii="宋体" w:hAnsi="宋体" w:eastAsia="宋体" w:cs="宋体"/>
                <w:kern w:val="0"/>
                <w:szCs w:val="21"/>
              </w:rPr>
            </w:pPr>
            <w:r>
              <w:rPr>
                <w:rFonts w:hint="eastAsia" w:ascii="宋体" w:hAnsi="宋体" w:cs="宋体"/>
                <w:kern w:val="0"/>
                <w:szCs w:val="21"/>
                <w:lang w:val="en-US" w:eastAsia="zh-CN"/>
              </w:rPr>
              <w:t>50</w:t>
            </w:r>
          </w:p>
        </w:tc>
        <w:tc>
          <w:tcPr>
            <w:tcW w:w="2284" w:type="dxa"/>
            <w:vAlign w:val="center"/>
          </w:tcPr>
          <w:p w14:paraId="06D83506">
            <w:pPr>
              <w:widowControl/>
              <w:spacing w:line="360" w:lineRule="auto"/>
              <w:ind w:firstLine="0" w:firstLineChars="0"/>
              <w:jc w:val="center"/>
              <w:rPr>
                <w:rFonts w:ascii="宋体" w:hAnsi="宋体" w:eastAsia="宋体" w:cs="宋体"/>
                <w:kern w:val="0"/>
                <w:szCs w:val="21"/>
              </w:rPr>
            </w:pPr>
            <w:r>
              <w:rPr>
                <w:rFonts w:hint="eastAsia" w:ascii="宋体" w:hAnsi="宋体" w:eastAsia="宋体" w:cs="宋体"/>
                <w:kern w:val="0"/>
                <w:szCs w:val="21"/>
                <w:lang w:val="en-US" w:eastAsia="zh-CN"/>
              </w:rPr>
              <w:t>50</w:t>
            </w:r>
          </w:p>
        </w:tc>
      </w:tr>
    </w:tbl>
    <w:p w14:paraId="6AE2F5D2"/>
    <w:sectPr>
      <w:headerReference r:id="rId7" w:type="first"/>
      <w:footerReference r:id="rId10" w:type="first"/>
      <w:headerReference r:id="rId5" w:type="default"/>
      <w:footerReference r:id="rId8" w:type="default"/>
      <w:headerReference r:id="rId6" w:type="even"/>
      <w:footerReference r:id="rId9" w:type="even"/>
      <w:pgSz w:w="11906" w:h="16838"/>
      <w:pgMar w:top="1440" w:right="1287" w:bottom="1440" w:left="1400"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BC1E7A41-A5AD-4046-9607-3E227F667FE0}"/>
  </w:font>
  <w:font w:name="黑体">
    <w:panose1 w:val="02010609060101010101"/>
    <w:charset w:val="86"/>
    <w:family w:val="auto"/>
    <w:pitch w:val="default"/>
    <w:sig w:usb0="800002BF" w:usb1="38CF7CFA" w:usb2="00000016" w:usb3="00000000" w:csb0="00040001" w:csb1="00000000"/>
    <w:embedRegular r:id="rId2" w:fontKey="{689F74F4-308B-4A6A-862E-8756930A630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84758929-8A7C-4EAE-9E8B-C2912F75A7AD}"/>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中文正文">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embedRegular r:id="rId4" w:fontKey="{5BDA781A-EBA5-46CB-9A9A-8B518A1052A8}"/>
  </w:font>
  <w:font w:name="华文中宋">
    <w:panose1 w:val="02010600040101010101"/>
    <w:charset w:val="86"/>
    <w:family w:val="auto"/>
    <w:pitch w:val="default"/>
    <w:sig w:usb0="00000287" w:usb1="080F0000" w:usb2="00000000" w:usb3="00000000" w:csb0="0004009F" w:csb1="DFD70000"/>
    <w:embedRegular r:id="rId5" w:fontKey="{AF09C854-572E-453C-B797-F7BC1FA1DB7C}"/>
  </w:font>
  <w:font w:name="方正小标宋简体">
    <w:panose1 w:val="02000000000000000000"/>
    <w:charset w:val="86"/>
    <w:family w:val="auto"/>
    <w:pitch w:val="default"/>
    <w:sig w:usb0="A00002BF" w:usb1="184F6CFA" w:usb2="00000012" w:usb3="00000000" w:csb0="00040001" w:csb1="00000000"/>
    <w:embedRegular r:id="rId6" w:fontKey="{F020053D-E170-43D8-A3F3-2E52A5B8F72B}"/>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DB103C">
    <w:pPr>
      <w:pStyle w:val="1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67649C">
    <w:pPr>
      <w:pStyle w:val="1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B98FD5">
    <w:pPr>
      <w:pStyle w:val="1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88" w:lineRule="auto"/>
        <w:ind w:firstLine="480"/>
      </w:pPr>
      <w:r>
        <w:separator/>
      </w:r>
    </w:p>
  </w:footnote>
  <w:footnote w:type="continuationSeparator" w:id="1">
    <w:p>
      <w:pPr>
        <w:spacing w:line="288"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338D00">
    <w:pPr>
      <w:pStyle w:val="18"/>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5D4265">
    <w:pPr>
      <w:pStyle w:val="1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44076C">
    <w:pPr>
      <w:pStyle w:val="1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74E051"/>
    <w:multiLevelType w:val="multilevel"/>
    <w:tmpl w:val="5C74E051"/>
    <w:lvl w:ilvl="0" w:tentative="0">
      <w:start w:val="1"/>
      <w:numFmt w:val="chineseCounting"/>
      <w:pStyle w:val="3"/>
      <w:suff w:val="nothing"/>
      <w:lvlText w:val="%1、"/>
      <w:lvlJc w:val="left"/>
      <w:pPr>
        <w:tabs>
          <w:tab w:val="left" w:pos="0"/>
        </w:tabs>
        <w:ind w:left="432" w:hanging="432"/>
      </w:pPr>
      <w:rPr>
        <w:rFonts w:hint="eastAsia"/>
      </w:rPr>
    </w:lvl>
    <w:lvl w:ilvl="1" w:tentative="0">
      <w:start w:val="1"/>
      <w:numFmt w:val="decimal"/>
      <w:pStyle w:val="4"/>
      <w:isLgl/>
      <w:lvlText w:val="%1.%2."/>
      <w:lvlJc w:val="left"/>
      <w:pPr>
        <w:tabs>
          <w:tab w:val="left" w:pos="420"/>
        </w:tabs>
        <w:ind w:left="575" w:hanging="575"/>
      </w:pPr>
      <w:rPr>
        <w:rFonts w:hint="eastAsia"/>
      </w:rPr>
    </w:lvl>
    <w:lvl w:ilvl="2" w:tentative="0">
      <w:start w:val="1"/>
      <w:numFmt w:val="decimal"/>
      <w:pStyle w:val="5"/>
      <w:isLgl/>
      <w:lvlText w:val="%1.%2.%3."/>
      <w:lvlJc w:val="left"/>
      <w:pPr>
        <w:ind w:left="720" w:hanging="720"/>
      </w:pPr>
      <w:rPr>
        <w:rFonts w:hint="eastAsia"/>
      </w:rPr>
    </w:lvl>
    <w:lvl w:ilvl="3" w:tentative="0">
      <w:start w:val="1"/>
      <w:numFmt w:val="decimal"/>
      <w:pStyle w:val="6"/>
      <w:isLgl/>
      <w:lvlText w:val="%1.%2.%3.%4."/>
      <w:lvlJc w:val="left"/>
      <w:pPr>
        <w:ind w:left="864" w:hanging="864"/>
      </w:pPr>
      <w:rPr>
        <w:rFonts w:hint="eastAsia"/>
      </w:rPr>
    </w:lvl>
    <w:lvl w:ilvl="4" w:tentative="0">
      <w:start w:val="1"/>
      <w:numFmt w:val="decimal"/>
      <w:pStyle w:val="7"/>
      <w:isLgl/>
      <w:lvlText w:val="%1.%2.%3.%4.%5."/>
      <w:lvlJc w:val="left"/>
      <w:pPr>
        <w:ind w:left="1008" w:hanging="1008"/>
      </w:pPr>
      <w:rPr>
        <w:rFonts w:hint="eastAsia"/>
      </w:rPr>
    </w:lvl>
    <w:lvl w:ilvl="5" w:tentative="0">
      <w:start w:val="1"/>
      <w:numFmt w:val="decimal"/>
      <w:pStyle w:val="8"/>
      <w:isLgl/>
      <w:lvlText w:val="%1.%2.%3.%4.%5.%6."/>
      <w:lvlJc w:val="left"/>
      <w:pPr>
        <w:ind w:left="1151" w:hanging="1151"/>
      </w:pPr>
      <w:rPr>
        <w:rFonts w:hint="eastAsia"/>
      </w:rPr>
    </w:lvl>
    <w:lvl w:ilvl="6" w:tentative="0">
      <w:start w:val="1"/>
      <w:numFmt w:val="decimal"/>
      <w:pStyle w:val="9"/>
      <w:isLgl/>
      <w:lvlText w:val="%1.%2.%3.%4.%5.%6.%7."/>
      <w:lvlJc w:val="left"/>
      <w:pPr>
        <w:ind w:left="1296" w:hanging="1296"/>
      </w:pPr>
      <w:rPr>
        <w:rFonts w:hint="eastAsia"/>
      </w:rPr>
    </w:lvl>
    <w:lvl w:ilvl="7" w:tentative="0">
      <w:start w:val="1"/>
      <w:numFmt w:val="decimal"/>
      <w:pStyle w:val="10"/>
      <w:isLgl/>
      <w:lvlText w:val="%1.%2.%3.%4.%5.%6.%7.%8."/>
      <w:lvlJc w:val="left"/>
      <w:pPr>
        <w:ind w:left="1440" w:hanging="1440"/>
      </w:pPr>
      <w:rPr>
        <w:rFonts w:hint="eastAsia"/>
      </w:rPr>
    </w:lvl>
    <w:lvl w:ilvl="8" w:tentative="0">
      <w:start w:val="1"/>
      <w:numFmt w:val="decimal"/>
      <w:pStyle w:val="11"/>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trackRevisions w:val="1"/>
  <w:documentProtection w:enforcement="0"/>
  <w:defaultTabStop w:val="420"/>
  <w:drawingGridVerticalSpacing w:val="166"/>
  <w:displayHorizontalDrawingGridEvery w:val="1"/>
  <w:displayVertic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czY2RlN2MyOTZlYTg2ZTJiMzMwZWNiNjkyZTVmMDkifQ=="/>
    <w:docVar w:name="KSO_WPS_MARK_KEY" w:val="4b245e7f-b67e-4b4a-8b06-c312ed6b6a96"/>
  </w:docVars>
  <w:rsids>
    <w:rsidRoot w:val="00172A27"/>
    <w:rsid w:val="00024CFB"/>
    <w:rsid w:val="000513D7"/>
    <w:rsid w:val="000C2B20"/>
    <w:rsid w:val="000E43F3"/>
    <w:rsid w:val="000E65C6"/>
    <w:rsid w:val="001533D4"/>
    <w:rsid w:val="00172A27"/>
    <w:rsid w:val="00175109"/>
    <w:rsid w:val="001B6129"/>
    <w:rsid w:val="001D0147"/>
    <w:rsid w:val="001E4101"/>
    <w:rsid w:val="00223B42"/>
    <w:rsid w:val="00335CF7"/>
    <w:rsid w:val="00337B71"/>
    <w:rsid w:val="00350BFF"/>
    <w:rsid w:val="00371557"/>
    <w:rsid w:val="00396118"/>
    <w:rsid w:val="004E00B9"/>
    <w:rsid w:val="004F2343"/>
    <w:rsid w:val="004F45B6"/>
    <w:rsid w:val="00551283"/>
    <w:rsid w:val="0055605C"/>
    <w:rsid w:val="005B6FA8"/>
    <w:rsid w:val="0070303B"/>
    <w:rsid w:val="00710BD7"/>
    <w:rsid w:val="0076630F"/>
    <w:rsid w:val="007756CC"/>
    <w:rsid w:val="00820A34"/>
    <w:rsid w:val="00846BD1"/>
    <w:rsid w:val="0089175E"/>
    <w:rsid w:val="008D525C"/>
    <w:rsid w:val="00924844"/>
    <w:rsid w:val="00932C86"/>
    <w:rsid w:val="00941247"/>
    <w:rsid w:val="00AC148A"/>
    <w:rsid w:val="00B57573"/>
    <w:rsid w:val="00BA722D"/>
    <w:rsid w:val="00C029CC"/>
    <w:rsid w:val="00C06B95"/>
    <w:rsid w:val="00C14B91"/>
    <w:rsid w:val="00C42143"/>
    <w:rsid w:val="00C47810"/>
    <w:rsid w:val="00C50F00"/>
    <w:rsid w:val="00C55C62"/>
    <w:rsid w:val="00C857D7"/>
    <w:rsid w:val="00D35CC9"/>
    <w:rsid w:val="00D81B81"/>
    <w:rsid w:val="00E17E7E"/>
    <w:rsid w:val="00E71C6E"/>
    <w:rsid w:val="00EA058C"/>
    <w:rsid w:val="00F70336"/>
    <w:rsid w:val="00FB0FD0"/>
    <w:rsid w:val="00FC271A"/>
    <w:rsid w:val="011457FC"/>
    <w:rsid w:val="01646D20"/>
    <w:rsid w:val="01FF519B"/>
    <w:rsid w:val="02617EEB"/>
    <w:rsid w:val="02931FC5"/>
    <w:rsid w:val="03730CE6"/>
    <w:rsid w:val="03E219EE"/>
    <w:rsid w:val="04221DEB"/>
    <w:rsid w:val="04757DED"/>
    <w:rsid w:val="04846602"/>
    <w:rsid w:val="048773D2"/>
    <w:rsid w:val="049A6F32"/>
    <w:rsid w:val="04E86C5D"/>
    <w:rsid w:val="055460C2"/>
    <w:rsid w:val="055C30DB"/>
    <w:rsid w:val="058F0E84"/>
    <w:rsid w:val="05B21379"/>
    <w:rsid w:val="05CB0CFE"/>
    <w:rsid w:val="05CB40FB"/>
    <w:rsid w:val="05D4548A"/>
    <w:rsid w:val="06D154B1"/>
    <w:rsid w:val="07152902"/>
    <w:rsid w:val="072C6C75"/>
    <w:rsid w:val="07C82CA9"/>
    <w:rsid w:val="0817778D"/>
    <w:rsid w:val="08393BA7"/>
    <w:rsid w:val="083D462D"/>
    <w:rsid w:val="0988663F"/>
    <w:rsid w:val="0AD04498"/>
    <w:rsid w:val="0AF142C5"/>
    <w:rsid w:val="0C727688"/>
    <w:rsid w:val="0C914370"/>
    <w:rsid w:val="0C9B6BDE"/>
    <w:rsid w:val="0CA912FB"/>
    <w:rsid w:val="0CA94973"/>
    <w:rsid w:val="0D186481"/>
    <w:rsid w:val="0D251CDE"/>
    <w:rsid w:val="0D3E3DE8"/>
    <w:rsid w:val="0D5E540F"/>
    <w:rsid w:val="0D773E06"/>
    <w:rsid w:val="0DBA5287"/>
    <w:rsid w:val="0DDA141E"/>
    <w:rsid w:val="0DDA1988"/>
    <w:rsid w:val="0E4F33FF"/>
    <w:rsid w:val="0E87741A"/>
    <w:rsid w:val="0F953DB9"/>
    <w:rsid w:val="0FC04F1D"/>
    <w:rsid w:val="0FC2070D"/>
    <w:rsid w:val="0FE16FFE"/>
    <w:rsid w:val="0FFC3E38"/>
    <w:rsid w:val="10444231"/>
    <w:rsid w:val="108160EB"/>
    <w:rsid w:val="10A0450D"/>
    <w:rsid w:val="10B27DDA"/>
    <w:rsid w:val="10CD183B"/>
    <w:rsid w:val="115561C8"/>
    <w:rsid w:val="11991213"/>
    <w:rsid w:val="13D23227"/>
    <w:rsid w:val="13E62C26"/>
    <w:rsid w:val="14015D60"/>
    <w:rsid w:val="14314B1C"/>
    <w:rsid w:val="1458695C"/>
    <w:rsid w:val="146A2347"/>
    <w:rsid w:val="150317C5"/>
    <w:rsid w:val="15085BF9"/>
    <w:rsid w:val="1573554C"/>
    <w:rsid w:val="164935D0"/>
    <w:rsid w:val="16695657"/>
    <w:rsid w:val="166E7112"/>
    <w:rsid w:val="169528F0"/>
    <w:rsid w:val="169C5A2D"/>
    <w:rsid w:val="16FE09A8"/>
    <w:rsid w:val="172E1D67"/>
    <w:rsid w:val="17420F2C"/>
    <w:rsid w:val="177E3ACA"/>
    <w:rsid w:val="17837933"/>
    <w:rsid w:val="17A23E6C"/>
    <w:rsid w:val="18230728"/>
    <w:rsid w:val="18950986"/>
    <w:rsid w:val="18C5108F"/>
    <w:rsid w:val="18F5647B"/>
    <w:rsid w:val="19483C4A"/>
    <w:rsid w:val="195B4EC8"/>
    <w:rsid w:val="195D35AB"/>
    <w:rsid w:val="1A6E0FC9"/>
    <w:rsid w:val="1A9F789A"/>
    <w:rsid w:val="1AA43102"/>
    <w:rsid w:val="1AEB6F83"/>
    <w:rsid w:val="1AFC4CEC"/>
    <w:rsid w:val="1B02731E"/>
    <w:rsid w:val="1B146111"/>
    <w:rsid w:val="1B4B7CF3"/>
    <w:rsid w:val="1B555F90"/>
    <w:rsid w:val="1BD22116"/>
    <w:rsid w:val="1BF400B9"/>
    <w:rsid w:val="1C394BC8"/>
    <w:rsid w:val="1C6A6899"/>
    <w:rsid w:val="1CAF78FA"/>
    <w:rsid w:val="1CF71C81"/>
    <w:rsid w:val="1D02361A"/>
    <w:rsid w:val="1D9C27B6"/>
    <w:rsid w:val="1DEE3BBE"/>
    <w:rsid w:val="1E6B1862"/>
    <w:rsid w:val="1E71779F"/>
    <w:rsid w:val="1E770A7B"/>
    <w:rsid w:val="1E9B481C"/>
    <w:rsid w:val="1F38650F"/>
    <w:rsid w:val="1FBB0B4B"/>
    <w:rsid w:val="201A4C00"/>
    <w:rsid w:val="204E0D27"/>
    <w:rsid w:val="20943C19"/>
    <w:rsid w:val="20B16579"/>
    <w:rsid w:val="20B56069"/>
    <w:rsid w:val="21060BA8"/>
    <w:rsid w:val="217A3B2F"/>
    <w:rsid w:val="220E3271"/>
    <w:rsid w:val="22513B6F"/>
    <w:rsid w:val="22CF2CE6"/>
    <w:rsid w:val="23121286"/>
    <w:rsid w:val="231A0405"/>
    <w:rsid w:val="233D2346"/>
    <w:rsid w:val="235002CB"/>
    <w:rsid w:val="23616CDA"/>
    <w:rsid w:val="238C014C"/>
    <w:rsid w:val="243E45C7"/>
    <w:rsid w:val="246B5E9B"/>
    <w:rsid w:val="246B6AD5"/>
    <w:rsid w:val="248B0E8F"/>
    <w:rsid w:val="24CF521F"/>
    <w:rsid w:val="24D171E9"/>
    <w:rsid w:val="250C5C83"/>
    <w:rsid w:val="2540326E"/>
    <w:rsid w:val="254302D9"/>
    <w:rsid w:val="257A4C48"/>
    <w:rsid w:val="25B6663C"/>
    <w:rsid w:val="25D75218"/>
    <w:rsid w:val="263F601F"/>
    <w:rsid w:val="26551754"/>
    <w:rsid w:val="26931B66"/>
    <w:rsid w:val="277B2544"/>
    <w:rsid w:val="27F8109A"/>
    <w:rsid w:val="27F83FC2"/>
    <w:rsid w:val="285979C9"/>
    <w:rsid w:val="28BD6603"/>
    <w:rsid w:val="28C037FD"/>
    <w:rsid w:val="29254EF6"/>
    <w:rsid w:val="294F2DD3"/>
    <w:rsid w:val="29770824"/>
    <w:rsid w:val="29D04C90"/>
    <w:rsid w:val="2A063132"/>
    <w:rsid w:val="2A9860B3"/>
    <w:rsid w:val="2ACA74E7"/>
    <w:rsid w:val="2B2B6151"/>
    <w:rsid w:val="2B381D70"/>
    <w:rsid w:val="2B391645"/>
    <w:rsid w:val="2B4C581C"/>
    <w:rsid w:val="2C013B7F"/>
    <w:rsid w:val="2C9F1A81"/>
    <w:rsid w:val="2CD134DE"/>
    <w:rsid w:val="2CD66125"/>
    <w:rsid w:val="2D142369"/>
    <w:rsid w:val="2D83203C"/>
    <w:rsid w:val="2E8132F2"/>
    <w:rsid w:val="2EE6563F"/>
    <w:rsid w:val="310050DA"/>
    <w:rsid w:val="31316BB9"/>
    <w:rsid w:val="317F0078"/>
    <w:rsid w:val="3234731D"/>
    <w:rsid w:val="32763B4D"/>
    <w:rsid w:val="329668DE"/>
    <w:rsid w:val="32DE086E"/>
    <w:rsid w:val="33D07732"/>
    <w:rsid w:val="34782098"/>
    <w:rsid w:val="35584DBD"/>
    <w:rsid w:val="357540E3"/>
    <w:rsid w:val="359D0777"/>
    <w:rsid w:val="35B06BD2"/>
    <w:rsid w:val="35C92553"/>
    <w:rsid w:val="3667175C"/>
    <w:rsid w:val="36761B5A"/>
    <w:rsid w:val="368078D0"/>
    <w:rsid w:val="36CD3BF3"/>
    <w:rsid w:val="36F823B4"/>
    <w:rsid w:val="371A7583"/>
    <w:rsid w:val="378325C5"/>
    <w:rsid w:val="38D155B2"/>
    <w:rsid w:val="398377B4"/>
    <w:rsid w:val="3A281202"/>
    <w:rsid w:val="3A414C21"/>
    <w:rsid w:val="3A417A1A"/>
    <w:rsid w:val="3A5E78D7"/>
    <w:rsid w:val="3A6164C2"/>
    <w:rsid w:val="3A98262E"/>
    <w:rsid w:val="3A9B5E78"/>
    <w:rsid w:val="3ABF59C5"/>
    <w:rsid w:val="3B176F5B"/>
    <w:rsid w:val="3B2C65FF"/>
    <w:rsid w:val="3C2105FF"/>
    <w:rsid w:val="3C405927"/>
    <w:rsid w:val="3CC5259C"/>
    <w:rsid w:val="3CEB24DB"/>
    <w:rsid w:val="3D67477C"/>
    <w:rsid w:val="3D8250CD"/>
    <w:rsid w:val="3DBB238D"/>
    <w:rsid w:val="3DF633C5"/>
    <w:rsid w:val="3E246184"/>
    <w:rsid w:val="3E8D3D29"/>
    <w:rsid w:val="3EB2553E"/>
    <w:rsid w:val="3ECF7E9E"/>
    <w:rsid w:val="3F1124A7"/>
    <w:rsid w:val="40330901"/>
    <w:rsid w:val="4041301D"/>
    <w:rsid w:val="40754A75"/>
    <w:rsid w:val="40A84A57"/>
    <w:rsid w:val="41541673"/>
    <w:rsid w:val="423F533B"/>
    <w:rsid w:val="427425EE"/>
    <w:rsid w:val="432E0E23"/>
    <w:rsid w:val="43DB1AF3"/>
    <w:rsid w:val="45E2495B"/>
    <w:rsid w:val="469F0A9E"/>
    <w:rsid w:val="46A460B4"/>
    <w:rsid w:val="46CB53EF"/>
    <w:rsid w:val="46F469B1"/>
    <w:rsid w:val="46F501FE"/>
    <w:rsid w:val="473A07C7"/>
    <w:rsid w:val="474705D6"/>
    <w:rsid w:val="47723ABC"/>
    <w:rsid w:val="47CF0F0F"/>
    <w:rsid w:val="48855A71"/>
    <w:rsid w:val="48D662CD"/>
    <w:rsid w:val="48DD58AD"/>
    <w:rsid w:val="499247A8"/>
    <w:rsid w:val="4A7F4E6E"/>
    <w:rsid w:val="4AA83FBD"/>
    <w:rsid w:val="4AE578EA"/>
    <w:rsid w:val="4C3B482D"/>
    <w:rsid w:val="4C3D39D4"/>
    <w:rsid w:val="4C440103"/>
    <w:rsid w:val="4CE1714D"/>
    <w:rsid w:val="4D1B330D"/>
    <w:rsid w:val="4D306471"/>
    <w:rsid w:val="4DA22C22"/>
    <w:rsid w:val="4E437F61"/>
    <w:rsid w:val="4EF92D15"/>
    <w:rsid w:val="4F6A074C"/>
    <w:rsid w:val="4FDD5E7E"/>
    <w:rsid w:val="4FEA0B62"/>
    <w:rsid w:val="50572C95"/>
    <w:rsid w:val="50DC644B"/>
    <w:rsid w:val="51586419"/>
    <w:rsid w:val="515F3414"/>
    <w:rsid w:val="51986C30"/>
    <w:rsid w:val="52055899"/>
    <w:rsid w:val="520D1996"/>
    <w:rsid w:val="527E3C5D"/>
    <w:rsid w:val="5302663C"/>
    <w:rsid w:val="53A055C2"/>
    <w:rsid w:val="53A82E64"/>
    <w:rsid w:val="53B316E5"/>
    <w:rsid w:val="54144A54"/>
    <w:rsid w:val="541767BF"/>
    <w:rsid w:val="54196505"/>
    <w:rsid w:val="544F0E6C"/>
    <w:rsid w:val="545930C2"/>
    <w:rsid w:val="547779B4"/>
    <w:rsid w:val="54F46459"/>
    <w:rsid w:val="55381ED8"/>
    <w:rsid w:val="55906D1E"/>
    <w:rsid w:val="563F1955"/>
    <w:rsid w:val="567D7047"/>
    <w:rsid w:val="56E10C5F"/>
    <w:rsid w:val="57412A13"/>
    <w:rsid w:val="57634A9B"/>
    <w:rsid w:val="57D241E2"/>
    <w:rsid w:val="58075447"/>
    <w:rsid w:val="58293F29"/>
    <w:rsid w:val="586A4B8B"/>
    <w:rsid w:val="58847AF3"/>
    <w:rsid w:val="588F1B92"/>
    <w:rsid w:val="58CD149A"/>
    <w:rsid w:val="58F87C5D"/>
    <w:rsid w:val="5940014E"/>
    <w:rsid w:val="594F0101"/>
    <w:rsid w:val="59A75360"/>
    <w:rsid w:val="59EF5441"/>
    <w:rsid w:val="5A1409D5"/>
    <w:rsid w:val="5A766565"/>
    <w:rsid w:val="5AFD5152"/>
    <w:rsid w:val="5B1F22D4"/>
    <w:rsid w:val="5B6C5855"/>
    <w:rsid w:val="5C8D0FE5"/>
    <w:rsid w:val="5CC34491"/>
    <w:rsid w:val="5CD136E3"/>
    <w:rsid w:val="5CDA5F34"/>
    <w:rsid w:val="5CF875C3"/>
    <w:rsid w:val="5D0A3C5A"/>
    <w:rsid w:val="5D297F92"/>
    <w:rsid w:val="5D392473"/>
    <w:rsid w:val="5D572F2A"/>
    <w:rsid w:val="5D63774E"/>
    <w:rsid w:val="5D997B9D"/>
    <w:rsid w:val="5DA126A5"/>
    <w:rsid w:val="5DEA03F9"/>
    <w:rsid w:val="5E860B00"/>
    <w:rsid w:val="5F011BBE"/>
    <w:rsid w:val="5F5D4BFA"/>
    <w:rsid w:val="5F6B37BB"/>
    <w:rsid w:val="5F8F4B38"/>
    <w:rsid w:val="5FD34A17"/>
    <w:rsid w:val="5FE07430"/>
    <w:rsid w:val="5FE7666D"/>
    <w:rsid w:val="5FF4555F"/>
    <w:rsid w:val="6000377B"/>
    <w:rsid w:val="6017124D"/>
    <w:rsid w:val="606B7A2B"/>
    <w:rsid w:val="608E0743"/>
    <w:rsid w:val="60E2185B"/>
    <w:rsid w:val="61831A17"/>
    <w:rsid w:val="61891CD7"/>
    <w:rsid w:val="61C0178A"/>
    <w:rsid w:val="61D91AED"/>
    <w:rsid w:val="61D94924"/>
    <w:rsid w:val="61ED12FA"/>
    <w:rsid w:val="623749E9"/>
    <w:rsid w:val="62B41E6D"/>
    <w:rsid w:val="62DC4CEF"/>
    <w:rsid w:val="631A4371"/>
    <w:rsid w:val="6381535B"/>
    <w:rsid w:val="639257BA"/>
    <w:rsid w:val="63AB0A45"/>
    <w:rsid w:val="63C46352"/>
    <w:rsid w:val="63DA2CBD"/>
    <w:rsid w:val="641E390F"/>
    <w:rsid w:val="64A74B06"/>
    <w:rsid w:val="64B41CF0"/>
    <w:rsid w:val="653C2A02"/>
    <w:rsid w:val="662D17CA"/>
    <w:rsid w:val="663E5786"/>
    <w:rsid w:val="669120B4"/>
    <w:rsid w:val="66B6356E"/>
    <w:rsid w:val="67B47208"/>
    <w:rsid w:val="684E77D6"/>
    <w:rsid w:val="6873723D"/>
    <w:rsid w:val="68866F70"/>
    <w:rsid w:val="693D7F76"/>
    <w:rsid w:val="69716CBA"/>
    <w:rsid w:val="69931944"/>
    <w:rsid w:val="6A356EA0"/>
    <w:rsid w:val="6A5712BF"/>
    <w:rsid w:val="6AC948F7"/>
    <w:rsid w:val="6AF03077"/>
    <w:rsid w:val="6B5E41D4"/>
    <w:rsid w:val="6B841E8D"/>
    <w:rsid w:val="6C4038DA"/>
    <w:rsid w:val="6CBF10C0"/>
    <w:rsid w:val="6CD01102"/>
    <w:rsid w:val="6CF85C56"/>
    <w:rsid w:val="6D210471"/>
    <w:rsid w:val="6D3671B7"/>
    <w:rsid w:val="6D5B09CB"/>
    <w:rsid w:val="6D5D102C"/>
    <w:rsid w:val="6D877421"/>
    <w:rsid w:val="6EDC762B"/>
    <w:rsid w:val="6EF62391"/>
    <w:rsid w:val="6F103B5A"/>
    <w:rsid w:val="6F2E3EBD"/>
    <w:rsid w:val="6FC96390"/>
    <w:rsid w:val="70031466"/>
    <w:rsid w:val="70ED4030"/>
    <w:rsid w:val="70F058CE"/>
    <w:rsid w:val="713954C7"/>
    <w:rsid w:val="71C01745"/>
    <w:rsid w:val="721C4CFA"/>
    <w:rsid w:val="724063E2"/>
    <w:rsid w:val="72AF4E3A"/>
    <w:rsid w:val="72BC5E7B"/>
    <w:rsid w:val="73286802"/>
    <w:rsid w:val="73932E99"/>
    <w:rsid w:val="73EA0CFB"/>
    <w:rsid w:val="742F4960"/>
    <w:rsid w:val="74973049"/>
    <w:rsid w:val="74DA0D6F"/>
    <w:rsid w:val="75072875"/>
    <w:rsid w:val="751A5610"/>
    <w:rsid w:val="753541F8"/>
    <w:rsid w:val="7536737B"/>
    <w:rsid w:val="75377F70"/>
    <w:rsid w:val="75807D4F"/>
    <w:rsid w:val="766F28F0"/>
    <w:rsid w:val="76B61368"/>
    <w:rsid w:val="774842B8"/>
    <w:rsid w:val="78340796"/>
    <w:rsid w:val="783D68AB"/>
    <w:rsid w:val="78B6564F"/>
    <w:rsid w:val="797A61DF"/>
    <w:rsid w:val="79A67472"/>
    <w:rsid w:val="7A102B3D"/>
    <w:rsid w:val="7A2F3CBE"/>
    <w:rsid w:val="7AB23BF5"/>
    <w:rsid w:val="7B105530"/>
    <w:rsid w:val="7B1618B3"/>
    <w:rsid w:val="7B1B102D"/>
    <w:rsid w:val="7B5D6256"/>
    <w:rsid w:val="7B5F3D7C"/>
    <w:rsid w:val="7BDC0473"/>
    <w:rsid w:val="7BF85F7F"/>
    <w:rsid w:val="7C541CA0"/>
    <w:rsid w:val="7C5A4544"/>
    <w:rsid w:val="7C6D24C9"/>
    <w:rsid w:val="7CA94921"/>
    <w:rsid w:val="7CCF4806"/>
    <w:rsid w:val="7CD658B2"/>
    <w:rsid w:val="7CD9662D"/>
    <w:rsid w:val="7D4274B2"/>
    <w:rsid w:val="7DD10836"/>
    <w:rsid w:val="7E2F2565"/>
    <w:rsid w:val="7E5F22E5"/>
    <w:rsid w:val="7E9417F3"/>
    <w:rsid w:val="7F182BC0"/>
    <w:rsid w:val="7F450A78"/>
    <w:rsid w:val="7F9A4B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88" w:lineRule="auto"/>
      <w:ind w:firstLine="643" w:firstLineChars="200"/>
      <w:jc w:val="both"/>
    </w:pPr>
    <w:rPr>
      <w:rFonts w:asciiTheme="minorHAnsi" w:hAnsiTheme="minorHAnsi" w:eastAsiaTheme="minorEastAsia" w:cstheme="minorBidi"/>
      <w:kern w:val="2"/>
      <w:sz w:val="24"/>
      <w:szCs w:val="24"/>
      <w:lang w:val="en-US" w:eastAsia="zh-CN" w:bidi="ar-SA"/>
    </w:rPr>
  </w:style>
  <w:style w:type="paragraph" w:styleId="3">
    <w:name w:val="heading 1"/>
    <w:basedOn w:val="1"/>
    <w:next w:val="1"/>
    <w:qFormat/>
    <w:uiPriority w:val="0"/>
    <w:pPr>
      <w:keepNext/>
      <w:keepLines/>
      <w:numPr>
        <w:ilvl w:val="0"/>
        <w:numId w:val="1"/>
      </w:numPr>
      <w:spacing w:before="340" w:after="330" w:line="576" w:lineRule="auto"/>
      <w:ind w:left="432" w:hanging="432" w:firstLineChars="0"/>
      <w:outlineLvl w:val="0"/>
    </w:pPr>
    <w:rPr>
      <w:b/>
      <w:kern w:val="44"/>
      <w:sz w:val="32"/>
    </w:rPr>
  </w:style>
  <w:style w:type="paragraph" w:styleId="4">
    <w:name w:val="heading 2"/>
    <w:basedOn w:val="1"/>
    <w:next w:val="1"/>
    <w:unhideWhenUsed/>
    <w:qFormat/>
    <w:uiPriority w:val="0"/>
    <w:pPr>
      <w:keepNext/>
      <w:keepLines/>
      <w:numPr>
        <w:ilvl w:val="1"/>
        <w:numId w:val="1"/>
      </w:numPr>
      <w:spacing w:before="260" w:after="260" w:line="413" w:lineRule="auto"/>
      <w:ind w:left="575" w:hanging="575" w:firstLineChars="0"/>
      <w:outlineLvl w:val="1"/>
    </w:pPr>
    <w:rPr>
      <w:rFonts w:ascii="Arial" w:hAnsi="Arial" w:eastAsia="宋体"/>
      <w:b/>
      <w:sz w:val="30"/>
    </w:rPr>
  </w:style>
  <w:style w:type="paragraph" w:styleId="5">
    <w:name w:val="heading 3"/>
    <w:basedOn w:val="1"/>
    <w:next w:val="1"/>
    <w:unhideWhenUsed/>
    <w:qFormat/>
    <w:uiPriority w:val="0"/>
    <w:pPr>
      <w:keepNext/>
      <w:keepLines/>
      <w:numPr>
        <w:ilvl w:val="2"/>
        <w:numId w:val="1"/>
      </w:numPr>
      <w:spacing w:before="260" w:after="260" w:line="413" w:lineRule="auto"/>
      <w:ind w:left="720" w:hanging="720" w:firstLineChars="0"/>
      <w:outlineLvl w:val="2"/>
    </w:pPr>
    <w:rPr>
      <w:b/>
      <w:sz w:val="28"/>
    </w:rPr>
  </w:style>
  <w:style w:type="paragraph" w:styleId="6">
    <w:name w:val="heading 4"/>
    <w:basedOn w:val="1"/>
    <w:next w:val="1"/>
    <w:unhideWhenUsed/>
    <w:qFormat/>
    <w:uiPriority w:val="0"/>
    <w:pPr>
      <w:keepNext/>
      <w:keepLines/>
      <w:numPr>
        <w:ilvl w:val="3"/>
        <w:numId w:val="1"/>
      </w:numPr>
      <w:spacing w:before="280" w:after="290" w:line="372" w:lineRule="auto"/>
      <w:ind w:left="864" w:hanging="864" w:firstLineChars="0"/>
      <w:outlineLvl w:val="3"/>
    </w:pPr>
    <w:rPr>
      <w:rFonts w:ascii="Arial" w:hAnsi="Arial" w:eastAsia="黑体"/>
      <w:b/>
      <w:sz w:val="28"/>
    </w:rPr>
  </w:style>
  <w:style w:type="paragraph" w:styleId="7">
    <w:name w:val="heading 5"/>
    <w:basedOn w:val="1"/>
    <w:next w:val="1"/>
    <w:unhideWhenUsed/>
    <w:qFormat/>
    <w:uiPriority w:val="9"/>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8">
    <w:name w:val="heading 6"/>
    <w:basedOn w:val="1"/>
    <w:next w:val="1"/>
    <w:unhideWhenUsed/>
    <w:qFormat/>
    <w:uiPriority w:val="9"/>
    <w:pPr>
      <w:keepNext/>
      <w:keepLines/>
      <w:numPr>
        <w:ilvl w:val="5"/>
        <w:numId w:val="1"/>
      </w:numPr>
      <w:spacing w:before="240" w:beforeLines="0" w:beforeAutospacing="0" w:after="64" w:afterLines="0" w:afterAutospacing="0" w:line="317" w:lineRule="auto"/>
      <w:ind w:left="1151" w:hanging="1151" w:firstLineChars="0"/>
      <w:outlineLvl w:val="5"/>
    </w:pPr>
    <w:rPr>
      <w:rFonts w:ascii="Arial" w:hAnsi="Arial" w:eastAsia="黑体"/>
      <w:b/>
      <w:sz w:val="24"/>
    </w:rPr>
  </w:style>
  <w:style w:type="paragraph" w:styleId="9">
    <w:name w:val="heading 7"/>
    <w:basedOn w:val="1"/>
    <w:next w:val="1"/>
    <w:unhideWhenUsed/>
    <w:qFormat/>
    <w:uiPriority w:val="9"/>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10">
    <w:name w:val="heading 8"/>
    <w:basedOn w:val="1"/>
    <w:next w:val="1"/>
    <w:unhideWhenUsed/>
    <w:qFormat/>
    <w:uiPriority w:val="9"/>
    <w:pPr>
      <w:keepNext/>
      <w:keepLines/>
      <w:numPr>
        <w:ilvl w:val="7"/>
        <w:numId w:val="1"/>
      </w:numPr>
      <w:spacing w:before="240" w:beforeLines="0" w:beforeAutospacing="0" w:after="64" w:afterLines="0" w:afterAutospacing="0" w:line="317" w:lineRule="auto"/>
      <w:ind w:left="1440" w:hanging="1440" w:firstLineChars="0"/>
      <w:outlineLvl w:val="7"/>
    </w:pPr>
    <w:rPr>
      <w:rFonts w:ascii="Arial" w:hAnsi="Arial" w:eastAsia="黑体"/>
      <w:sz w:val="24"/>
    </w:rPr>
  </w:style>
  <w:style w:type="paragraph" w:styleId="11">
    <w:name w:val="heading 9"/>
    <w:basedOn w:val="1"/>
    <w:next w:val="1"/>
    <w:unhideWhenUsed/>
    <w:qFormat/>
    <w:uiPriority w:val="9"/>
    <w:pPr>
      <w:keepNext/>
      <w:keepLines/>
      <w:numPr>
        <w:ilvl w:val="8"/>
        <w:numId w:val="1"/>
      </w:numPr>
      <w:spacing w:before="240" w:beforeLines="0" w:beforeAutospacing="0" w:after="64" w:afterLines="0" w:afterAutospacing="0" w:line="317" w:lineRule="auto"/>
      <w:ind w:left="1583" w:hanging="1583" w:firstLineChars="0"/>
      <w:outlineLvl w:val="8"/>
    </w:pPr>
    <w:rPr>
      <w:rFonts w:ascii="Arial" w:hAnsi="Arial" w:eastAsia="黑体"/>
      <w:sz w:val="21"/>
    </w:rPr>
  </w:style>
  <w:style w:type="character" w:default="1" w:styleId="22">
    <w:name w:val="Default Paragraph Font"/>
    <w:unhideWhenUsed/>
    <w:qFormat/>
    <w:uiPriority w:val="1"/>
  </w:style>
  <w:style w:type="table" w:default="1" w:styleId="21">
    <w:name w:val="Normal Table"/>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pPr>
    <w:rPr>
      <w:rFonts w:hint="eastAsia"/>
      <w:sz w:val="28"/>
    </w:rPr>
  </w:style>
  <w:style w:type="paragraph" w:styleId="12">
    <w:name w:val="annotation text"/>
    <w:basedOn w:val="1"/>
    <w:unhideWhenUsed/>
    <w:qFormat/>
    <w:uiPriority w:val="99"/>
    <w:pPr>
      <w:jc w:val="left"/>
    </w:pPr>
  </w:style>
  <w:style w:type="paragraph" w:styleId="13">
    <w:name w:val="Body Text"/>
    <w:basedOn w:val="1"/>
    <w:next w:val="14"/>
    <w:unhideWhenUsed/>
    <w:qFormat/>
    <w:uiPriority w:val="99"/>
    <w:pPr>
      <w:spacing w:after="120"/>
    </w:pPr>
  </w:style>
  <w:style w:type="paragraph" w:styleId="14">
    <w:name w:val="Title"/>
    <w:basedOn w:val="1"/>
    <w:next w:val="1"/>
    <w:qFormat/>
    <w:uiPriority w:val="0"/>
    <w:pPr>
      <w:spacing w:before="240" w:after="60"/>
      <w:jc w:val="center"/>
      <w:outlineLvl w:val="0"/>
    </w:pPr>
    <w:rPr>
      <w:rFonts w:ascii="Arial" w:hAnsi="Arial"/>
      <w:b/>
      <w:sz w:val="32"/>
    </w:rPr>
  </w:style>
  <w:style w:type="paragraph" w:styleId="15">
    <w:name w:val="Date"/>
    <w:basedOn w:val="1"/>
    <w:next w:val="1"/>
    <w:link w:val="30"/>
    <w:qFormat/>
    <w:uiPriority w:val="0"/>
    <w:pPr>
      <w:ind w:left="100" w:leftChars="2500"/>
    </w:pPr>
  </w:style>
  <w:style w:type="paragraph" w:styleId="16">
    <w:name w:val="Balloon Text"/>
    <w:basedOn w:val="1"/>
    <w:link w:val="35"/>
    <w:unhideWhenUsed/>
    <w:qFormat/>
    <w:uiPriority w:val="99"/>
    <w:pPr>
      <w:spacing w:line="240" w:lineRule="auto"/>
    </w:pPr>
    <w:rPr>
      <w:sz w:val="18"/>
      <w:szCs w:val="18"/>
    </w:rPr>
  </w:style>
  <w:style w:type="paragraph" w:styleId="17">
    <w:name w:val="footer"/>
    <w:basedOn w:val="1"/>
    <w:link w:val="27"/>
    <w:qFormat/>
    <w:uiPriority w:val="0"/>
    <w:pPr>
      <w:tabs>
        <w:tab w:val="center" w:pos="4153"/>
        <w:tab w:val="right" w:pos="8306"/>
      </w:tabs>
      <w:snapToGrid w:val="0"/>
      <w:jc w:val="left"/>
    </w:pPr>
    <w:rPr>
      <w:sz w:val="18"/>
    </w:rPr>
  </w:style>
  <w:style w:type="paragraph" w:styleId="18">
    <w:name w:val="header"/>
    <w:basedOn w:val="1"/>
    <w:link w:val="26"/>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9">
    <w:name w:val="HTML Preformatted"/>
    <w:basedOn w:val="1"/>
    <w:link w:val="28"/>
    <w:qFormat/>
    <w:uiPriority w:val="0"/>
    <w:rPr>
      <w:rFonts w:ascii="Courier New" w:hAnsi="Courier New"/>
      <w:sz w:val="20"/>
    </w:rPr>
  </w:style>
  <w:style w:type="paragraph" w:styleId="20">
    <w:name w:val="Normal (Web)"/>
    <w:basedOn w:val="1"/>
    <w:qFormat/>
    <w:uiPriority w:val="0"/>
  </w:style>
  <w:style w:type="character" w:styleId="23">
    <w:name w:val="Emphasis"/>
    <w:basedOn w:val="22"/>
    <w:qFormat/>
    <w:uiPriority w:val="0"/>
    <w:rPr>
      <w:i/>
    </w:rPr>
  </w:style>
  <w:style w:type="character" w:styleId="24">
    <w:name w:val="Hyperlink"/>
    <w:basedOn w:val="22"/>
    <w:qFormat/>
    <w:uiPriority w:val="0"/>
    <w:rPr>
      <w:color w:val="0000FF"/>
      <w:u w:val="single"/>
    </w:rPr>
  </w:style>
  <w:style w:type="character" w:styleId="25">
    <w:name w:val="annotation reference"/>
    <w:basedOn w:val="22"/>
    <w:unhideWhenUsed/>
    <w:qFormat/>
    <w:uiPriority w:val="99"/>
    <w:rPr>
      <w:sz w:val="21"/>
      <w:szCs w:val="21"/>
    </w:rPr>
  </w:style>
  <w:style w:type="character" w:customStyle="1" w:styleId="26">
    <w:name w:val="页眉 字符"/>
    <w:link w:val="18"/>
    <w:qFormat/>
    <w:uiPriority w:val="99"/>
    <w:rPr>
      <w:sz w:val="18"/>
    </w:rPr>
  </w:style>
  <w:style w:type="character" w:customStyle="1" w:styleId="27">
    <w:name w:val="页脚 字符"/>
    <w:link w:val="17"/>
    <w:qFormat/>
    <w:uiPriority w:val="99"/>
    <w:rPr>
      <w:sz w:val="18"/>
    </w:rPr>
  </w:style>
  <w:style w:type="character" w:customStyle="1" w:styleId="28">
    <w:name w:val="HTML 预设格式 字符"/>
    <w:link w:val="19"/>
    <w:semiHidden/>
    <w:qFormat/>
    <w:uiPriority w:val="99"/>
    <w:rPr>
      <w:rFonts w:ascii="Courier New" w:hAnsi="Courier New"/>
      <w:sz w:val="20"/>
    </w:rPr>
  </w:style>
  <w:style w:type="paragraph" w:customStyle="1" w:styleId="29">
    <w:name w:val="Body text|1"/>
    <w:basedOn w:val="1"/>
    <w:qFormat/>
    <w:uiPriority w:val="0"/>
    <w:pPr>
      <w:spacing w:line="446" w:lineRule="auto"/>
      <w:ind w:firstLine="400"/>
    </w:pPr>
    <w:rPr>
      <w:rFonts w:ascii="宋体" w:hAnsi="宋体" w:eastAsia="宋体" w:cs="宋体"/>
      <w:sz w:val="28"/>
      <w:szCs w:val="28"/>
      <w:lang w:val="zh-TW" w:eastAsia="zh-TW" w:bidi="zh-TW"/>
    </w:rPr>
  </w:style>
  <w:style w:type="character" w:customStyle="1" w:styleId="30">
    <w:name w:val="日期 字符"/>
    <w:link w:val="15"/>
    <w:semiHidden/>
    <w:qFormat/>
    <w:uiPriority w:val="99"/>
  </w:style>
  <w:style w:type="paragraph" w:customStyle="1" w:styleId="31">
    <w:name w:val="三级标题"/>
    <w:basedOn w:val="1"/>
    <w:qFormat/>
    <w:uiPriority w:val="0"/>
    <w:pPr>
      <w:jc w:val="left"/>
      <w:outlineLvl w:val="2"/>
    </w:pPr>
    <w:rPr>
      <w:rFonts w:ascii="仿宋_GB2312" w:hAnsi="仿宋" w:eastAsia="仿宋_GB2312"/>
      <w:b/>
      <w:sz w:val="28"/>
      <w:szCs w:val="28"/>
    </w:rPr>
  </w:style>
  <w:style w:type="paragraph" w:customStyle="1" w:styleId="32">
    <w:name w:val="DG-表格"/>
    <w:basedOn w:val="1"/>
    <w:qFormat/>
    <w:uiPriority w:val="0"/>
    <w:pPr>
      <w:widowControl/>
      <w:adjustRightInd w:val="0"/>
      <w:jc w:val="center"/>
    </w:pPr>
    <w:rPr>
      <w:lang w:val="en-GB"/>
    </w:rPr>
  </w:style>
  <w:style w:type="paragraph" w:customStyle="1" w:styleId="33">
    <w:name w:val="DG表格"/>
    <w:next w:val="1"/>
    <w:qFormat/>
    <w:uiPriority w:val="9"/>
    <w:pPr>
      <w:adjustRightInd w:val="0"/>
      <w:snapToGrid w:val="0"/>
      <w:jc w:val="center"/>
    </w:pPr>
    <w:rPr>
      <w:rFonts w:ascii="宋体" w:hAnsi="宋体" w:eastAsia="宋体" w:cs="Times New Roman"/>
      <w:kern w:val="2"/>
      <w:sz w:val="24"/>
      <w:szCs w:val="21"/>
      <w:lang w:val="en-US" w:eastAsia="zh-CN" w:bidi="ar-SA"/>
    </w:rPr>
  </w:style>
  <w:style w:type="table" w:customStyle="1" w:styleId="34">
    <w:name w:val="网格型1"/>
    <w:basedOn w:val="2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5">
    <w:name w:val="批注框文本 字符"/>
    <w:basedOn w:val="22"/>
    <w:link w:val="16"/>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2462</Words>
  <Characters>2794</Characters>
  <Lines>48</Lines>
  <Paragraphs>13</Paragraphs>
  <TotalTime>0</TotalTime>
  <ScaleCrop>false</ScaleCrop>
  <LinksUpToDate>false</LinksUpToDate>
  <CharactersWithSpaces>2884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2025-02-26T10:00:00Z</dcterms:created>
  <dc:creator>Administrator</dc:creator>
  <cp:lastModifiedBy>酒香</cp:lastModifiedBy>
  <cp:lastPrinted>2025-03-18T01:48:00Z</cp:lastPrinted>
  <dcterms:modified xsi:type="dcterms:W3CDTF">2025-05-10T15:20:57Z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CA4E540C97594F3CA403633D639C1800_13</vt:lpwstr>
  </property>
  <property fmtid="{D5CDD505-2E9C-101B-9397-08002B2CF9AE}" pid="4" name="KSOTemplateDocerSaveRecord">
    <vt:lpwstr>eyJoZGlkIjoiYmFlNTRlNTNmYmUwODhmZGNhYzQ4M2E0ZDNjZWI1ZmQiLCJ1c2VySWQiOiI3NDIwNzY4NDIifQ==</vt:lpwstr>
  </property>
</Properties>
</file>